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D946E" w14:textId="77777777" w:rsidR="00452379" w:rsidRPr="00AA0925" w:rsidRDefault="00452379" w:rsidP="00C55F97">
      <w:pPr>
        <w:pStyle w:val="NIVEAU2"/>
        <w:rPr>
          <w:lang w:val="de-DE"/>
        </w:rPr>
      </w:pPr>
    </w:p>
    <w:p w14:paraId="00B410AA" w14:textId="77777777" w:rsidR="002B6BA3" w:rsidRPr="00AA0925" w:rsidRDefault="002B6BA3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10"/>
          <w:szCs w:val="10"/>
          <w:lang w:val="de-DE"/>
        </w:rPr>
      </w:pPr>
    </w:p>
    <w:p w14:paraId="16EFEEED" w14:textId="77777777" w:rsidR="00BB5646" w:rsidRPr="00AA0925" w:rsidRDefault="00176B06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de-DE"/>
        </w:rPr>
      </w:pPr>
      <w:r w:rsidRPr="00AA0925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de-DE"/>
        </w:rPr>
        <w:t>PRESSEMITTEILUNG</w:t>
      </w:r>
    </w:p>
    <w:p w14:paraId="0DADB12D" w14:textId="77777777" w:rsidR="00BB5646" w:rsidRPr="00AA0925" w:rsidRDefault="002B6BA3" w:rsidP="00BB5646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de-DE"/>
        </w:rPr>
      </w:pPr>
      <w:r w:rsidRPr="00AA092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de-DE"/>
        </w:rPr>
        <w:t>M</w:t>
      </w:r>
      <w:r w:rsidR="00176B06" w:rsidRPr="00AA092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de-DE"/>
        </w:rPr>
        <w:t>Ä</w:t>
      </w:r>
      <w:r w:rsidR="00640732" w:rsidRPr="00AA092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de-DE"/>
        </w:rPr>
        <w:t>R</w:t>
      </w:r>
      <w:r w:rsidR="00176B06" w:rsidRPr="00AA092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de-DE"/>
        </w:rPr>
        <w:t>Z</w:t>
      </w:r>
      <w:r w:rsidR="00237CEB" w:rsidRPr="00AA092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de-DE"/>
        </w:rPr>
        <w:t xml:space="preserve"> </w:t>
      </w:r>
      <w:r w:rsidR="00E87413" w:rsidRPr="00AA092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de-DE"/>
        </w:rPr>
        <w:t xml:space="preserve"> </w:t>
      </w:r>
      <w:r w:rsidR="00B114CA" w:rsidRPr="00AA092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de-DE"/>
        </w:rPr>
        <w:t>20</w:t>
      </w:r>
      <w:r w:rsidR="00202C18" w:rsidRPr="00AA092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de-DE"/>
        </w:rPr>
        <w:t>2</w:t>
      </w:r>
      <w:r w:rsidR="0030436A" w:rsidRPr="00AA092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de-DE"/>
        </w:rPr>
        <w:t>2</w:t>
      </w:r>
    </w:p>
    <w:p w14:paraId="5B72B75E" w14:textId="77777777" w:rsidR="00BB5646" w:rsidRPr="00AA0925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de-DE"/>
        </w:rPr>
      </w:pPr>
    </w:p>
    <w:p w14:paraId="5AF17331" w14:textId="77777777" w:rsidR="00BB5646" w:rsidRPr="00AA0925" w:rsidRDefault="00BB5646" w:rsidP="00026E55">
      <w:pPr>
        <w:rPr>
          <w:rFonts w:ascii="DINCond-Bold" w:hAnsi="DINCond-Bold"/>
          <w:color w:val="E32329" w:themeColor="background2"/>
          <w:sz w:val="19"/>
          <w:szCs w:val="19"/>
          <w:lang w:val="de-DE"/>
        </w:rPr>
      </w:pPr>
    </w:p>
    <w:p w14:paraId="7BDCFF74" w14:textId="77777777" w:rsidR="00BB5646" w:rsidRPr="00AA0925" w:rsidRDefault="00BB5646" w:rsidP="0040287C">
      <w:pPr>
        <w:rPr>
          <w:rFonts w:ascii="DINCond-Bold" w:hAnsi="DINCond-Bold"/>
          <w:color w:val="E32329" w:themeColor="background2"/>
          <w:sz w:val="19"/>
          <w:szCs w:val="19"/>
          <w:lang w:val="de-DE"/>
        </w:rPr>
      </w:pPr>
    </w:p>
    <w:p w14:paraId="6841117B" w14:textId="15948105" w:rsidR="00B76C77" w:rsidRPr="00AA0925" w:rsidRDefault="00C03A96" w:rsidP="009B4288">
      <w:pPr>
        <w:ind w:left="2438"/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de-DE"/>
        </w:rPr>
      </w:pPr>
      <w:r w:rsidRPr="00AA092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de-DE"/>
        </w:rPr>
        <w:t xml:space="preserve">GESCHÄFTSERGEBNISSE 2021: RENAULT TRUCKS VERZEICHNET EINEN DEUTLICHEN ANSTIEG DER GESCHÄFTSTÄTIGKEIT </w:t>
      </w:r>
    </w:p>
    <w:p w14:paraId="23487DC4" w14:textId="77777777" w:rsidR="00646A1F" w:rsidRPr="00AA0925" w:rsidRDefault="00646A1F">
      <w:pPr>
        <w:pStyle w:val="TEXTEBOLD"/>
        <w:spacing w:line="276" w:lineRule="auto"/>
        <w:rPr>
          <w:rFonts w:cs="Arial"/>
          <w:sz w:val="24"/>
          <w:szCs w:val="24"/>
          <w:lang w:val="de-DE"/>
        </w:rPr>
      </w:pPr>
    </w:p>
    <w:p w14:paraId="2F0D9921" w14:textId="77777777" w:rsidR="00EB2DD1" w:rsidRPr="00AA0925" w:rsidRDefault="00C03A96" w:rsidP="00FE696A">
      <w:pPr>
        <w:spacing w:line="276" w:lineRule="auto"/>
        <w:ind w:left="2438"/>
        <w:rPr>
          <w:rFonts w:ascii="Arial" w:eastAsia="Times New Roman" w:hAnsi="Arial" w:cs="Arial"/>
          <w:b/>
          <w:bCs/>
          <w:color w:val="000000"/>
          <w:lang w:val="de-DE" w:eastAsia="fr-FR"/>
        </w:rPr>
      </w:pPr>
      <w:r w:rsidRPr="00AA0925">
        <w:rPr>
          <w:rFonts w:ascii="Arial" w:eastAsia="Times New Roman" w:hAnsi="Arial" w:cs="Arial"/>
          <w:b/>
          <w:bCs/>
          <w:color w:val="000000"/>
          <w:lang w:val="de-DE" w:eastAsia="fr-FR"/>
        </w:rPr>
        <w:t>Nachdem 2020 das Geschäftsvolumen aufgrund der Gesundheitskrise rückläufig war, verzeichnet Renault Trucks mit insgesamt 51</w:t>
      </w:r>
      <w:r w:rsidR="00EF1D6F" w:rsidRPr="00AA0925">
        <w:rPr>
          <w:rFonts w:ascii="Arial" w:eastAsia="Times New Roman" w:hAnsi="Arial" w:cs="Arial"/>
          <w:b/>
          <w:bCs/>
          <w:color w:val="000000"/>
          <w:lang w:val="de-DE" w:eastAsia="fr-FR"/>
        </w:rPr>
        <w:t xml:space="preserve"> </w:t>
      </w:r>
      <w:r w:rsidRPr="00AA0925">
        <w:rPr>
          <w:rFonts w:ascii="Arial" w:eastAsia="Times New Roman" w:hAnsi="Arial" w:cs="Arial"/>
          <w:b/>
          <w:bCs/>
          <w:color w:val="000000"/>
          <w:lang w:val="de-DE" w:eastAsia="fr-FR"/>
        </w:rPr>
        <w:t>460 fakturierten Fahrzeugen (25%) einen deutlichen Anstieg der Geschäftstätigkeit in einem dynamischen Markt.</w:t>
      </w:r>
      <w:r w:rsidR="006A55A0" w:rsidRPr="00AA0925">
        <w:rPr>
          <w:rFonts w:ascii="Arial" w:eastAsia="Times New Roman" w:hAnsi="Arial" w:cs="Arial"/>
          <w:b/>
          <w:bCs/>
          <w:color w:val="000000"/>
          <w:lang w:val="de-DE" w:eastAsia="fr-FR"/>
        </w:rPr>
        <w:t xml:space="preserve"> </w:t>
      </w:r>
      <w:r w:rsidRPr="00AA0925">
        <w:rPr>
          <w:rFonts w:ascii="Arial" w:eastAsia="Times New Roman" w:hAnsi="Arial" w:cs="Arial"/>
          <w:b/>
          <w:bCs/>
          <w:color w:val="000000"/>
          <w:lang w:val="de-DE" w:eastAsia="fr-FR"/>
        </w:rPr>
        <w:t>Der Hersteller weist in Frankreich einen Marktanteil von 29,8% auf - dies ist der beste Wert seit zehn Jahren.</w:t>
      </w:r>
    </w:p>
    <w:p w14:paraId="37B8410F" w14:textId="77777777" w:rsidR="00437A4A" w:rsidRPr="00AA0925" w:rsidRDefault="00437A4A" w:rsidP="004201AF">
      <w:pPr>
        <w:pStyle w:val="ListParagraph"/>
        <w:ind w:left="2410" w:right="-283"/>
        <w:rPr>
          <w:rFonts w:ascii="Arial" w:eastAsia="Times New Roman" w:hAnsi="Arial" w:cs="Arial"/>
          <w:b/>
          <w:bCs/>
          <w:color w:val="000000"/>
          <w:lang w:val="de-DE" w:eastAsia="fr-FR"/>
        </w:rPr>
      </w:pPr>
    </w:p>
    <w:p w14:paraId="32A4AD86" w14:textId="77777777" w:rsidR="00437A4A" w:rsidRPr="00AA0925" w:rsidRDefault="00FD656B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de-DE" w:eastAsia="fr-FR"/>
        </w:rPr>
      </w:pPr>
      <w:r w:rsidRPr="00AA0925">
        <w:rPr>
          <w:rFonts w:ascii="Arial" w:eastAsia="Times New Roman" w:hAnsi="Arial" w:cs="Arial"/>
          <w:color w:val="000000"/>
          <w:lang w:val="de-DE" w:eastAsia="fr-FR"/>
        </w:rPr>
        <w:t>2021</w:t>
      </w:r>
      <w:r w:rsidR="00BC497E" w:rsidRPr="00AA0925">
        <w:rPr>
          <w:rFonts w:ascii="Arial" w:eastAsia="Times New Roman" w:hAnsi="Arial" w:cs="Arial"/>
          <w:color w:val="000000"/>
          <w:lang w:val="de-DE" w:eastAsia="fr-FR"/>
        </w:rPr>
        <w:t xml:space="preserve"> war</w:t>
      </w:r>
      <w:r w:rsidRPr="00AA0925">
        <w:rPr>
          <w:rFonts w:ascii="Arial" w:eastAsia="Times New Roman" w:hAnsi="Arial" w:cs="Arial"/>
          <w:color w:val="000000"/>
          <w:lang w:val="de-DE" w:eastAsia="fr-FR"/>
        </w:rPr>
        <w:t xml:space="preserve"> von einer allgemeinen Erholung der Wirtschaftstätigkeit und einer starken Nachfrage auf den Nutzfahrzeugmärkten geprägt</w:t>
      </w:r>
      <w:r w:rsidR="00BC497E" w:rsidRPr="00AA0925">
        <w:rPr>
          <w:rFonts w:ascii="Arial" w:eastAsia="Times New Roman" w:hAnsi="Arial" w:cs="Arial"/>
          <w:color w:val="000000"/>
          <w:lang w:val="de-DE" w:eastAsia="fr-FR"/>
        </w:rPr>
        <w:t xml:space="preserve">. Renault Trucks verzeichnete - trotz Störungen bei der Versorgung seiner Produktionslinien - </w:t>
      </w:r>
      <w:r w:rsidRPr="00AA0925">
        <w:rPr>
          <w:rFonts w:ascii="Arial" w:eastAsia="Times New Roman" w:hAnsi="Arial" w:cs="Arial"/>
          <w:color w:val="000000"/>
          <w:lang w:val="de-DE" w:eastAsia="fr-FR"/>
        </w:rPr>
        <w:t>einen Anstieg der Fakturierungen um 25% auf insgesamt 51</w:t>
      </w:r>
      <w:r w:rsidR="00EF1D6F" w:rsidRPr="00AA0925">
        <w:rPr>
          <w:rFonts w:ascii="Arial" w:eastAsia="Times New Roman" w:hAnsi="Arial" w:cs="Arial"/>
          <w:color w:val="000000"/>
          <w:lang w:val="de-DE" w:eastAsia="fr-FR"/>
        </w:rPr>
        <w:t xml:space="preserve"> </w:t>
      </w:r>
      <w:r w:rsidRPr="00AA0925">
        <w:rPr>
          <w:rFonts w:ascii="Arial" w:eastAsia="Times New Roman" w:hAnsi="Arial" w:cs="Arial"/>
          <w:color w:val="000000"/>
          <w:lang w:val="de-DE" w:eastAsia="fr-FR"/>
        </w:rPr>
        <w:t>460 Fahrzeuge</w:t>
      </w:r>
      <w:r w:rsidR="00BC497E" w:rsidRPr="00AA0925">
        <w:rPr>
          <w:rFonts w:ascii="Arial" w:eastAsia="Times New Roman" w:hAnsi="Arial" w:cs="Arial"/>
          <w:color w:val="000000"/>
          <w:lang w:val="de-DE" w:eastAsia="fr-FR"/>
        </w:rPr>
        <w:t>.</w:t>
      </w:r>
      <w:r w:rsidRPr="00AA0925">
        <w:rPr>
          <w:rFonts w:ascii="Arial" w:eastAsia="Times New Roman" w:hAnsi="Arial" w:cs="Arial"/>
          <w:color w:val="000000"/>
          <w:lang w:val="de-DE" w:eastAsia="fr-FR"/>
        </w:rPr>
        <w:t xml:space="preserve"> </w:t>
      </w:r>
      <w:r w:rsidR="00B05522" w:rsidRPr="00AA0925">
        <w:rPr>
          <w:rFonts w:ascii="Arial" w:eastAsia="Times New Roman" w:hAnsi="Arial" w:cs="Arial"/>
          <w:color w:val="000000"/>
          <w:lang w:val="de-DE" w:eastAsia="fr-FR"/>
        </w:rPr>
        <w:t>Des Weiteren verzeichnete Renault Trucks einen Anstieg der Auftragseingänge um 44%.</w:t>
      </w:r>
      <w:r w:rsidR="004820E7" w:rsidRPr="00AA0925">
        <w:rPr>
          <w:rFonts w:ascii="Arial" w:eastAsia="Times New Roman" w:hAnsi="Arial" w:cs="Arial"/>
          <w:color w:val="000000"/>
          <w:lang w:val="de-DE" w:eastAsia="fr-FR"/>
        </w:rPr>
        <w:t xml:space="preserve"> </w:t>
      </w:r>
    </w:p>
    <w:p w14:paraId="72A1B5AF" w14:textId="77777777" w:rsidR="00676E53" w:rsidRPr="00AA0925" w:rsidRDefault="00676E53" w:rsidP="00676E53">
      <w:pPr>
        <w:spacing w:line="276" w:lineRule="auto"/>
        <w:ind w:left="2438"/>
        <w:rPr>
          <w:rFonts w:ascii="Arial" w:eastAsia="Times New Roman" w:hAnsi="Arial" w:cs="Arial"/>
          <w:color w:val="000000"/>
          <w:lang w:val="de-DE" w:eastAsia="fr-FR"/>
        </w:rPr>
      </w:pPr>
    </w:p>
    <w:p w14:paraId="40C3E9C5" w14:textId="77777777" w:rsidR="00676E53" w:rsidRPr="00AA0925" w:rsidRDefault="00DE15AA" w:rsidP="00676E53">
      <w:pPr>
        <w:pStyle w:val="ListParagraph"/>
        <w:numPr>
          <w:ilvl w:val="0"/>
          <w:numId w:val="23"/>
        </w:numPr>
        <w:ind w:left="2410" w:right="-283" w:firstLine="0"/>
        <w:rPr>
          <w:rFonts w:ascii="Arial" w:eastAsia="Times New Roman" w:hAnsi="Arial" w:cs="Arial"/>
          <w:b/>
          <w:bCs/>
          <w:color w:val="000000"/>
          <w:lang w:val="de-DE" w:eastAsia="fr-FR"/>
        </w:rPr>
      </w:pPr>
      <w:r w:rsidRPr="00AA0925">
        <w:rPr>
          <w:rFonts w:ascii="Arial" w:eastAsia="Times New Roman" w:hAnsi="Arial" w:cs="Arial"/>
          <w:b/>
          <w:bCs/>
          <w:color w:val="000000"/>
          <w:lang w:val="de-DE" w:eastAsia="fr-FR"/>
        </w:rPr>
        <w:t>Steigende Fakturierungen und Auftragseingänge</w:t>
      </w:r>
    </w:p>
    <w:p w14:paraId="36EBF353" w14:textId="77777777" w:rsidR="004820E7" w:rsidRPr="00AA0925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de-DE" w:eastAsia="fr-FR"/>
        </w:rPr>
      </w:pPr>
    </w:p>
    <w:p w14:paraId="14E278F1" w14:textId="77777777" w:rsidR="004820E7" w:rsidRPr="00AA0925" w:rsidRDefault="00BD261B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de-DE" w:eastAsia="fr-FR"/>
        </w:rPr>
      </w:pPr>
      <w:r w:rsidRPr="00AA0925">
        <w:rPr>
          <w:rFonts w:ascii="Arial" w:eastAsia="Times New Roman" w:hAnsi="Arial" w:cs="Arial"/>
          <w:color w:val="000000"/>
          <w:lang w:val="de-DE" w:eastAsia="fr-FR"/>
        </w:rPr>
        <w:t>Die Fakturierungen verteilen sich wie folgt</w:t>
      </w:r>
      <w:r w:rsidR="004820E7" w:rsidRPr="00AA0925">
        <w:rPr>
          <w:rFonts w:ascii="Arial" w:eastAsia="Times New Roman" w:hAnsi="Arial" w:cs="Arial"/>
          <w:color w:val="000000"/>
          <w:lang w:val="de-DE" w:eastAsia="fr-FR"/>
        </w:rPr>
        <w:t>:</w:t>
      </w:r>
    </w:p>
    <w:p w14:paraId="4F467B75" w14:textId="77777777" w:rsidR="004820E7" w:rsidRPr="00AA0925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de-DE" w:eastAsia="fr-FR"/>
        </w:rPr>
      </w:pPr>
    </w:p>
    <w:p w14:paraId="5DFB2366" w14:textId="77777777" w:rsidR="004820E7" w:rsidRPr="00AA0925" w:rsidRDefault="00DD55D7" w:rsidP="004201AF">
      <w:pPr>
        <w:pStyle w:val="ListParagraph"/>
        <w:ind w:left="2410" w:right="-283"/>
        <w:rPr>
          <w:rFonts w:ascii="Arial" w:eastAsia="Times New Roman" w:hAnsi="Arial" w:cs="Arial"/>
          <w:b/>
          <w:bCs/>
          <w:color w:val="000000"/>
          <w:lang w:val="de-DE" w:eastAsia="fr-FR"/>
        </w:rPr>
      </w:pPr>
      <w:r w:rsidRPr="00AA0925">
        <w:rPr>
          <w:rFonts w:ascii="Arial" w:eastAsia="Times New Roman" w:hAnsi="Arial" w:cs="Arial"/>
          <w:b/>
          <w:bCs/>
          <w:color w:val="000000"/>
          <w:lang w:val="de-DE" w:eastAsia="fr-FR"/>
        </w:rPr>
        <w:t>nach Zielort</w:t>
      </w:r>
      <w:r w:rsidR="004820E7" w:rsidRPr="00AA0925">
        <w:rPr>
          <w:rFonts w:ascii="Arial" w:eastAsia="Times New Roman" w:hAnsi="Arial" w:cs="Arial"/>
          <w:b/>
          <w:bCs/>
          <w:color w:val="000000"/>
          <w:lang w:val="de-DE" w:eastAsia="fr-FR"/>
        </w:rPr>
        <w:t xml:space="preserve"> </w:t>
      </w:r>
    </w:p>
    <w:p w14:paraId="0689EF7A" w14:textId="77777777" w:rsidR="004820E7" w:rsidRPr="00AA0925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de-DE" w:eastAsia="fr-FR"/>
        </w:rPr>
      </w:pPr>
      <w:r w:rsidRPr="00AA0925">
        <w:rPr>
          <w:rFonts w:ascii="Arial" w:eastAsia="Times New Roman" w:hAnsi="Arial" w:cs="Arial"/>
          <w:color w:val="000000"/>
          <w:lang w:val="de-DE" w:eastAsia="fr-FR"/>
        </w:rPr>
        <w:t>Europ</w:t>
      </w:r>
      <w:r w:rsidR="00DD55D7" w:rsidRPr="00AA0925">
        <w:rPr>
          <w:rFonts w:ascii="Arial" w:eastAsia="Times New Roman" w:hAnsi="Arial" w:cs="Arial"/>
          <w:color w:val="000000"/>
          <w:lang w:val="de-DE" w:eastAsia="fr-FR"/>
        </w:rPr>
        <w:t>a</w:t>
      </w:r>
      <w:r w:rsidR="00A63A0B" w:rsidRPr="00AA0925">
        <w:rPr>
          <w:rFonts w:ascii="Arial" w:eastAsia="Times New Roman" w:hAnsi="Arial" w:cs="Arial"/>
          <w:color w:val="000000"/>
          <w:lang w:val="de-DE" w:eastAsia="fr-FR"/>
        </w:rPr>
        <w:t xml:space="preserve"> (Fran</w:t>
      </w:r>
      <w:r w:rsidR="00DD55D7" w:rsidRPr="00AA0925">
        <w:rPr>
          <w:rFonts w:ascii="Arial" w:eastAsia="Times New Roman" w:hAnsi="Arial" w:cs="Arial"/>
          <w:color w:val="000000"/>
          <w:lang w:val="de-DE" w:eastAsia="fr-FR"/>
        </w:rPr>
        <w:t>kr</w:t>
      </w:r>
      <w:r w:rsidR="00A63A0B" w:rsidRPr="00AA0925">
        <w:rPr>
          <w:rFonts w:ascii="Arial" w:eastAsia="Times New Roman" w:hAnsi="Arial" w:cs="Arial"/>
          <w:color w:val="000000"/>
          <w:lang w:val="de-DE" w:eastAsia="fr-FR"/>
        </w:rPr>
        <w:t>e</w:t>
      </w:r>
      <w:r w:rsidR="00DD55D7" w:rsidRPr="00AA0925">
        <w:rPr>
          <w:rFonts w:ascii="Arial" w:eastAsia="Times New Roman" w:hAnsi="Arial" w:cs="Arial"/>
          <w:color w:val="000000"/>
          <w:lang w:val="de-DE" w:eastAsia="fr-FR"/>
        </w:rPr>
        <w:t>ich</w:t>
      </w:r>
      <w:r w:rsidR="00A63A0B" w:rsidRPr="00AA0925">
        <w:rPr>
          <w:rFonts w:ascii="Arial" w:eastAsia="Times New Roman" w:hAnsi="Arial" w:cs="Arial"/>
          <w:color w:val="000000"/>
          <w:lang w:val="de-DE" w:eastAsia="fr-FR"/>
        </w:rPr>
        <w:t xml:space="preserve"> </w:t>
      </w:r>
      <w:r w:rsidR="00DD55D7" w:rsidRPr="00AA0925">
        <w:rPr>
          <w:rFonts w:ascii="Arial" w:eastAsia="Times New Roman" w:hAnsi="Arial" w:cs="Arial"/>
          <w:color w:val="000000"/>
          <w:lang w:val="de-DE" w:eastAsia="fr-FR"/>
        </w:rPr>
        <w:t>ausgenommen</w:t>
      </w:r>
      <w:r w:rsidR="00A63A0B" w:rsidRPr="00AA0925">
        <w:rPr>
          <w:rFonts w:ascii="Arial" w:eastAsia="Times New Roman" w:hAnsi="Arial" w:cs="Arial"/>
          <w:color w:val="000000"/>
          <w:lang w:val="de-DE" w:eastAsia="fr-FR"/>
        </w:rPr>
        <w:t>)</w:t>
      </w:r>
      <w:r w:rsidRPr="00AA0925">
        <w:rPr>
          <w:rFonts w:ascii="Arial" w:eastAsia="Times New Roman" w:hAnsi="Arial" w:cs="Arial"/>
          <w:color w:val="000000"/>
          <w:lang w:val="de-DE" w:eastAsia="fr-FR"/>
        </w:rPr>
        <w:t xml:space="preserve">: </w:t>
      </w:r>
      <w:r w:rsidR="00A63A0B" w:rsidRPr="00AA0925">
        <w:rPr>
          <w:rFonts w:ascii="Arial" w:hAnsi="Arial" w:cs="Arial"/>
          <w:color w:val="100E10" w:themeColor="text1"/>
          <w:lang w:val="de-DE"/>
        </w:rPr>
        <w:t>24</w:t>
      </w:r>
      <w:r w:rsidR="00C06A59" w:rsidRPr="00AA0925">
        <w:rPr>
          <w:rFonts w:ascii="Arial" w:hAnsi="Arial" w:cs="Arial"/>
          <w:color w:val="100E10" w:themeColor="text1"/>
          <w:lang w:val="de-DE"/>
        </w:rPr>
        <w:t xml:space="preserve"> </w:t>
      </w:r>
      <w:r w:rsidR="00A63A0B" w:rsidRPr="00AA0925">
        <w:rPr>
          <w:rFonts w:ascii="Arial" w:hAnsi="Arial" w:cs="Arial"/>
          <w:color w:val="100E10" w:themeColor="text1"/>
          <w:lang w:val="de-DE"/>
        </w:rPr>
        <w:t>760</w:t>
      </w:r>
      <w:r w:rsidR="00C06A59" w:rsidRPr="00AA0925">
        <w:rPr>
          <w:rFonts w:ascii="Arial" w:hAnsi="Arial" w:cs="Arial"/>
          <w:color w:val="100E10" w:themeColor="text1"/>
          <w:lang w:val="de-DE"/>
        </w:rPr>
        <w:t xml:space="preserve"> </w:t>
      </w:r>
    </w:p>
    <w:p w14:paraId="74B4D29D" w14:textId="77777777" w:rsidR="004820E7" w:rsidRPr="00AA0925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de-DE" w:eastAsia="fr-FR"/>
        </w:rPr>
      </w:pPr>
      <w:r w:rsidRPr="00AA0925">
        <w:rPr>
          <w:rFonts w:ascii="Arial" w:eastAsia="Times New Roman" w:hAnsi="Arial" w:cs="Arial"/>
          <w:color w:val="000000"/>
          <w:lang w:val="de-DE" w:eastAsia="fr-FR"/>
        </w:rPr>
        <w:t>Fran</w:t>
      </w:r>
      <w:r w:rsidR="00DD55D7" w:rsidRPr="00AA0925">
        <w:rPr>
          <w:rFonts w:ascii="Arial" w:eastAsia="Times New Roman" w:hAnsi="Arial" w:cs="Arial"/>
          <w:color w:val="000000"/>
          <w:lang w:val="de-DE" w:eastAsia="fr-FR"/>
        </w:rPr>
        <w:t>kr</w:t>
      </w:r>
      <w:r w:rsidRPr="00AA0925">
        <w:rPr>
          <w:rFonts w:ascii="Arial" w:eastAsia="Times New Roman" w:hAnsi="Arial" w:cs="Arial"/>
          <w:color w:val="000000"/>
          <w:lang w:val="de-DE" w:eastAsia="fr-FR"/>
        </w:rPr>
        <w:t>e</w:t>
      </w:r>
      <w:r w:rsidR="00DD55D7" w:rsidRPr="00AA0925">
        <w:rPr>
          <w:rFonts w:ascii="Arial" w:eastAsia="Times New Roman" w:hAnsi="Arial" w:cs="Arial"/>
          <w:color w:val="000000"/>
          <w:lang w:val="de-DE" w:eastAsia="fr-FR"/>
        </w:rPr>
        <w:t>ich</w:t>
      </w:r>
      <w:r w:rsidRPr="00AA0925">
        <w:rPr>
          <w:rFonts w:ascii="Arial" w:eastAsia="Times New Roman" w:hAnsi="Arial" w:cs="Arial"/>
          <w:color w:val="000000"/>
          <w:lang w:val="de-DE" w:eastAsia="fr-FR"/>
        </w:rPr>
        <w:t xml:space="preserve">: </w:t>
      </w:r>
      <w:r w:rsidR="00F85902" w:rsidRPr="00AA0925">
        <w:rPr>
          <w:rFonts w:ascii="Arial" w:hAnsi="Arial" w:cs="Arial"/>
          <w:color w:val="100E10" w:themeColor="text1"/>
          <w:lang w:val="de-DE"/>
        </w:rPr>
        <w:t xml:space="preserve">21 222 </w:t>
      </w:r>
    </w:p>
    <w:p w14:paraId="5800D32F" w14:textId="77777777" w:rsidR="004820E7" w:rsidRPr="00AA0925" w:rsidRDefault="004820E7" w:rsidP="004201AF">
      <w:pPr>
        <w:pStyle w:val="ListParagraph"/>
        <w:ind w:left="2410" w:right="-283"/>
        <w:rPr>
          <w:rFonts w:ascii="Arial" w:hAnsi="Arial" w:cs="Arial"/>
          <w:color w:val="100E10" w:themeColor="text1"/>
          <w:lang w:val="de-DE"/>
        </w:rPr>
      </w:pPr>
      <w:r w:rsidRPr="00AA0925">
        <w:rPr>
          <w:rFonts w:ascii="Arial" w:eastAsia="Times New Roman" w:hAnsi="Arial" w:cs="Arial"/>
          <w:color w:val="000000"/>
          <w:lang w:val="de-DE" w:eastAsia="fr-FR"/>
        </w:rPr>
        <w:t>Rest</w:t>
      </w:r>
      <w:r w:rsidR="00DD55D7" w:rsidRPr="00AA0925">
        <w:rPr>
          <w:rFonts w:ascii="Arial" w:eastAsia="Times New Roman" w:hAnsi="Arial" w:cs="Arial"/>
          <w:color w:val="000000"/>
          <w:lang w:val="de-DE" w:eastAsia="fr-FR"/>
        </w:rPr>
        <w:t>lich</w:t>
      </w:r>
      <w:r w:rsidRPr="00AA0925">
        <w:rPr>
          <w:rFonts w:ascii="Arial" w:eastAsia="Times New Roman" w:hAnsi="Arial" w:cs="Arial"/>
          <w:color w:val="000000"/>
          <w:lang w:val="de-DE" w:eastAsia="fr-FR"/>
        </w:rPr>
        <w:t xml:space="preserve">e </w:t>
      </w:r>
      <w:r w:rsidR="00DD55D7" w:rsidRPr="00AA0925">
        <w:rPr>
          <w:rFonts w:ascii="Arial" w:eastAsia="Times New Roman" w:hAnsi="Arial" w:cs="Arial"/>
          <w:color w:val="000000"/>
          <w:lang w:val="de-DE" w:eastAsia="fr-FR"/>
        </w:rPr>
        <w:t>Welt</w:t>
      </w:r>
      <w:r w:rsidRPr="00AA0925">
        <w:rPr>
          <w:rFonts w:ascii="Arial" w:eastAsia="Times New Roman" w:hAnsi="Arial" w:cs="Arial"/>
          <w:color w:val="000000"/>
          <w:lang w:val="de-DE" w:eastAsia="fr-FR"/>
        </w:rPr>
        <w:t xml:space="preserve">: </w:t>
      </w:r>
      <w:r w:rsidR="00F85902" w:rsidRPr="00AA0925">
        <w:rPr>
          <w:rFonts w:ascii="Arial" w:hAnsi="Arial" w:cs="Arial"/>
          <w:color w:val="100E10" w:themeColor="text1"/>
          <w:lang w:val="de-DE"/>
        </w:rPr>
        <w:t>5 478</w:t>
      </w:r>
    </w:p>
    <w:p w14:paraId="32B29F8C" w14:textId="77777777" w:rsidR="00A63A0B" w:rsidRPr="00AA0925" w:rsidRDefault="00A63A0B" w:rsidP="004201AF">
      <w:pPr>
        <w:pStyle w:val="ListParagraph"/>
        <w:ind w:left="2410" w:right="-283"/>
        <w:rPr>
          <w:rFonts w:ascii="Arial" w:hAnsi="Arial" w:cs="Arial"/>
          <w:color w:val="100E10" w:themeColor="text1"/>
          <w:lang w:val="de-DE"/>
        </w:rPr>
      </w:pPr>
    </w:p>
    <w:p w14:paraId="099F7FCD" w14:textId="77777777" w:rsidR="00810414" w:rsidRPr="00AA0925" w:rsidRDefault="00DD55D7" w:rsidP="004201AF">
      <w:pPr>
        <w:pStyle w:val="ListParagraph"/>
        <w:ind w:left="2410" w:right="-283"/>
        <w:rPr>
          <w:rFonts w:ascii="Arial" w:hAnsi="Arial" w:cs="Arial"/>
          <w:b/>
          <w:bCs/>
          <w:color w:val="100E10" w:themeColor="text1"/>
          <w:lang w:val="de-DE"/>
        </w:rPr>
      </w:pPr>
      <w:r w:rsidRPr="00AA0925">
        <w:rPr>
          <w:rFonts w:ascii="Arial" w:hAnsi="Arial" w:cs="Arial"/>
          <w:b/>
          <w:bCs/>
          <w:color w:val="100E10" w:themeColor="text1"/>
          <w:lang w:val="de-DE"/>
        </w:rPr>
        <w:t>nach</w:t>
      </w:r>
      <w:r w:rsidR="00A63A0B" w:rsidRPr="00AA0925">
        <w:rPr>
          <w:rFonts w:ascii="Arial" w:hAnsi="Arial" w:cs="Arial"/>
          <w:b/>
          <w:bCs/>
          <w:color w:val="100E10" w:themeColor="text1"/>
          <w:lang w:val="de-DE"/>
        </w:rPr>
        <w:t xml:space="preserve"> </w:t>
      </w:r>
      <w:r w:rsidRPr="00AA0925">
        <w:rPr>
          <w:rFonts w:ascii="Arial" w:hAnsi="Arial" w:cs="Arial"/>
          <w:b/>
          <w:bCs/>
          <w:color w:val="100E10" w:themeColor="text1"/>
          <w:lang w:val="de-DE"/>
        </w:rPr>
        <w:t>T</w:t>
      </w:r>
      <w:r w:rsidR="00A63A0B" w:rsidRPr="00AA0925">
        <w:rPr>
          <w:rFonts w:ascii="Arial" w:hAnsi="Arial" w:cs="Arial"/>
          <w:b/>
          <w:bCs/>
          <w:color w:val="100E10" w:themeColor="text1"/>
          <w:lang w:val="de-DE"/>
        </w:rPr>
        <w:t xml:space="preserve">onnage : </w:t>
      </w:r>
    </w:p>
    <w:p w14:paraId="46F688F4" w14:textId="77777777" w:rsidR="00A63A0B" w:rsidRPr="00AA0925" w:rsidRDefault="00190B13" w:rsidP="004201AF">
      <w:pPr>
        <w:pStyle w:val="ListParagraph"/>
        <w:ind w:left="2410" w:right="-566"/>
        <w:rPr>
          <w:rFonts w:ascii="Arial" w:hAnsi="Arial" w:cs="Arial"/>
          <w:color w:val="100E10" w:themeColor="text1"/>
          <w:lang w:val="de-DE"/>
        </w:rPr>
      </w:pPr>
      <w:r w:rsidRPr="00AA0925">
        <w:rPr>
          <w:rFonts w:ascii="Arial" w:hAnsi="Arial" w:cs="Arial"/>
          <w:color w:val="100E10" w:themeColor="text1"/>
          <w:lang w:val="de-DE"/>
        </w:rPr>
        <w:t xml:space="preserve">Schwere und mittelschwere </w:t>
      </w:r>
      <w:r w:rsidR="00914338" w:rsidRPr="00AA0925">
        <w:rPr>
          <w:rFonts w:ascii="Arial" w:hAnsi="Arial" w:cs="Arial"/>
          <w:color w:val="100E10" w:themeColor="text1"/>
          <w:lang w:val="de-DE"/>
        </w:rPr>
        <w:t>Fahrzeuge</w:t>
      </w:r>
      <w:r w:rsidR="00A63A0B" w:rsidRPr="00AA0925">
        <w:rPr>
          <w:rFonts w:ascii="Arial" w:hAnsi="Arial" w:cs="Arial"/>
          <w:color w:val="100E10" w:themeColor="text1"/>
          <w:lang w:val="de-DE"/>
        </w:rPr>
        <w:t>: 33 422 (+ 27%)</w:t>
      </w:r>
    </w:p>
    <w:p w14:paraId="7AF0DC4B" w14:textId="77777777" w:rsidR="00A63A0B" w:rsidRPr="00AA0925" w:rsidRDefault="00914338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val="de-DE" w:eastAsia="fr-FR"/>
        </w:rPr>
      </w:pPr>
      <w:r w:rsidRPr="00AA0925">
        <w:rPr>
          <w:rFonts w:ascii="Arial" w:hAnsi="Arial" w:cs="Arial"/>
          <w:color w:val="100E10" w:themeColor="text1"/>
          <w:lang w:val="de-DE"/>
        </w:rPr>
        <w:t>Nutzfahrzeuge</w:t>
      </w:r>
      <w:r w:rsidR="00A63A0B" w:rsidRPr="00AA0925">
        <w:rPr>
          <w:rFonts w:ascii="Arial" w:hAnsi="Arial" w:cs="Arial"/>
          <w:color w:val="100E10" w:themeColor="text1"/>
          <w:lang w:val="de-DE"/>
        </w:rPr>
        <w:t>: 18 038 (+ 21%)</w:t>
      </w:r>
    </w:p>
    <w:p w14:paraId="0540196B" w14:textId="77777777" w:rsidR="00810414" w:rsidRPr="00AA0925" w:rsidRDefault="00810414" w:rsidP="004201AF">
      <w:pPr>
        <w:ind w:left="2438"/>
        <w:rPr>
          <w:rFonts w:ascii="Arial" w:eastAsia="Times New Roman" w:hAnsi="Arial" w:cs="Arial"/>
          <w:color w:val="000000"/>
          <w:lang w:val="de-DE" w:eastAsia="fr-FR"/>
        </w:rPr>
      </w:pPr>
    </w:p>
    <w:p w14:paraId="071BCE34" w14:textId="77777777" w:rsidR="004201AF" w:rsidRPr="00AA0925" w:rsidRDefault="004201AF" w:rsidP="004201AF">
      <w:pPr>
        <w:ind w:left="2438"/>
        <w:rPr>
          <w:rFonts w:ascii="Arial" w:eastAsia="Times New Roman" w:hAnsi="Arial" w:cs="Arial"/>
          <w:color w:val="000000"/>
          <w:lang w:val="de-DE" w:eastAsia="fr-FR"/>
        </w:rPr>
      </w:pPr>
    </w:p>
    <w:p w14:paraId="2E08B8F2" w14:textId="77777777" w:rsidR="005E6549" w:rsidRPr="00AA0925" w:rsidRDefault="006624DF" w:rsidP="001C048C">
      <w:pPr>
        <w:pStyle w:val="ListParagraph"/>
        <w:numPr>
          <w:ilvl w:val="0"/>
          <w:numId w:val="26"/>
        </w:numPr>
        <w:ind w:left="2410" w:firstLine="0"/>
        <w:rPr>
          <w:rFonts w:ascii="Arial" w:eastAsia="Times New Roman" w:hAnsi="Arial" w:cs="Arial"/>
          <w:b/>
          <w:bCs/>
          <w:color w:val="000000"/>
          <w:lang w:val="de-DE" w:eastAsia="fr-FR"/>
        </w:rPr>
      </w:pPr>
      <w:r w:rsidRPr="00AA0925">
        <w:rPr>
          <w:rFonts w:ascii="Arial" w:eastAsia="Times New Roman" w:hAnsi="Arial" w:cs="Arial"/>
          <w:b/>
          <w:bCs/>
          <w:color w:val="000000"/>
          <w:lang w:val="de-DE" w:eastAsia="fr-FR"/>
        </w:rPr>
        <w:t>Konsolidierung der Marktposition in Europa</w:t>
      </w:r>
    </w:p>
    <w:p w14:paraId="1FABDDA1" w14:textId="77777777" w:rsidR="00CB575A" w:rsidRPr="00AA0925" w:rsidRDefault="00CB575A" w:rsidP="004201AF">
      <w:pPr>
        <w:pStyle w:val="ListParagraph"/>
        <w:ind w:left="0"/>
        <w:rPr>
          <w:rFonts w:ascii="Arial" w:eastAsia="Times New Roman" w:hAnsi="Arial" w:cs="Arial"/>
          <w:b/>
          <w:bCs/>
          <w:color w:val="000000"/>
          <w:lang w:val="de-DE" w:eastAsia="fr-FR"/>
        </w:rPr>
      </w:pPr>
    </w:p>
    <w:p w14:paraId="650E498E" w14:textId="77777777" w:rsidR="001C048C" w:rsidRDefault="006C7CC1" w:rsidP="001C048C">
      <w:pPr>
        <w:spacing w:line="276" w:lineRule="auto"/>
        <w:ind w:left="2438"/>
        <w:rPr>
          <w:rFonts w:ascii="Arial" w:hAnsi="Arial" w:cs="Arial"/>
          <w:lang w:val="de-DE"/>
        </w:rPr>
      </w:pPr>
      <w:r w:rsidRPr="00AA0925">
        <w:rPr>
          <w:rFonts w:ascii="Arial" w:hAnsi="Arial" w:cs="Arial"/>
          <w:color w:val="100E10" w:themeColor="text1"/>
          <w:lang w:val="de-DE"/>
        </w:rPr>
        <w:t>Renault Trucks bestätigt in Europa mit einem Anstieg der Fakturierungen um 41% im Segment für Fahrzeuge über 6 Tonnen sowie einer Zunahme der Geschäftstätigkeit auf allen Märkten ebenfalls seine guten Ergebnisse.</w:t>
      </w:r>
      <w:r w:rsidR="00461EAB" w:rsidRPr="00AA0925">
        <w:rPr>
          <w:rFonts w:ascii="Arial" w:hAnsi="Arial" w:cs="Arial"/>
          <w:lang w:val="de-DE"/>
        </w:rPr>
        <w:t xml:space="preserve"> </w:t>
      </w:r>
    </w:p>
    <w:p w14:paraId="65C42FE4" w14:textId="77777777" w:rsidR="001C048C" w:rsidRDefault="001C048C" w:rsidP="001C048C">
      <w:pPr>
        <w:spacing w:line="276" w:lineRule="auto"/>
        <w:ind w:left="2438"/>
        <w:rPr>
          <w:rFonts w:ascii="Arial" w:hAnsi="Arial" w:cs="Arial"/>
          <w:lang w:val="de-DE"/>
        </w:rPr>
      </w:pPr>
    </w:p>
    <w:p w14:paraId="49FE0E33" w14:textId="77777777" w:rsidR="001C048C" w:rsidRDefault="001C048C" w:rsidP="001C048C">
      <w:pPr>
        <w:spacing w:line="276" w:lineRule="auto"/>
        <w:ind w:left="2438"/>
        <w:rPr>
          <w:rFonts w:ascii="Arial" w:hAnsi="Arial" w:cs="Arial"/>
          <w:lang w:val="de-DE"/>
        </w:rPr>
      </w:pPr>
    </w:p>
    <w:p w14:paraId="188E423D" w14:textId="326E3BEF" w:rsidR="001C048C" w:rsidRPr="001C048C" w:rsidRDefault="001C048C" w:rsidP="001C048C">
      <w:pPr>
        <w:spacing w:line="276" w:lineRule="auto"/>
        <w:rPr>
          <w:rFonts w:ascii="Arial" w:eastAsia="Times New Roman" w:hAnsi="Arial" w:cs="Arial"/>
          <w:color w:val="000000"/>
          <w:lang w:val="de-DE" w:eastAsia="fr-FR"/>
        </w:rPr>
      </w:pPr>
      <w:r w:rsidRPr="001C048C">
        <w:rPr>
          <w:rFonts w:ascii="Arial" w:eastAsia="Times New Roman" w:hAnsi="Arial" w:cs="Arial"/>
          <w:color w:val="000000"/>
          <w:lang w:val="de-DE" w:eastAsia="fr-FR"/>
        </w:rPr>
        <w:t>Der Hersteller weist in Frankreich einen Marktanteil von 29,8% auf - dies ist der beste Wert seit zehn Jahren.</w:t>
      </w:r>
    </w:p>
    <w:p w14:paraId="29A6186C" w14:textId="248FEF4F" w:rsidR="001C048C" w:rsidRDefault="00133F12" w:rsidP="00E548F6">
      <w:pPr>
        <w:rPr>
          <w:rFonts w:ascii="Arial" w:hAnsi="Arial" w:cs="Arial"/>
          <w:color w:val="100E10" w:themeColor="text1"/>
          <w:lang w:val="de-DE"/>
        </w:rPr>
      </w:pPr>
      <w:r w:rsidRPr="00AA0925">
        <w:rPr>
          <w:rFonts w:ascii="Arial" w:hAnsi="Arial" w:cs="Arial"/>
          <w:lang w:val="de-DE"/>
        </w:rPr>
        <w:t>Dabei erzielte die Marke insbesondere in Polen (+ 89% bzw. 1</w:t>
      </w:r>
      <w:r w:rsidR="00EF1D6F" w:rsidRPr="00AA0925">
        <w:rPr>
          <w:rFonts w:ascii="Arial" w:hAnsi="Arial" w:cs="Arial"/>
          <w:lang w:val="de-DE"/>
        </w:rPr>
        <w:t xml:space="preserve"> </w:t>
      </w:r>
      <w:r w:rsidRPr="00AA0925">
        <w:rPr>
          <w:rFonts w:ascii="Arial" w:hAnsi="Arial" w:cs="Arial"/>
          <w:lang w:val="de-DE"/>
        </w:rPr>
        <w:t xml:space="preserve">705 Fahrzeuge) und in Großbritannien (+ 56%) </w:t>
      </w:r>
      <w:r w:rsidR="007D121E" w:rsidRPr="00AA0925">
        <w:rPr>
          <w:rFonts w:ascii="Arial" w:hAnsi="Arial" w:cs="Arial"/>
          <w:lang w:val="de-DE"/>
        </w:rPr>
        <w:t xml:space="preserve">eine </w:t>
      </w:r>
      <w:r w:rsidRPr="00AA0925">
        <w:rPr>
          <w:rFonts w:ascii="Arial" w:hAnsi="Arial" w:cs="Arial"/>
          <w:lang w:val="de-DE"/>
        </w:rPr>
        <w:t xml:space="preserve">außergewöhnliche </w:t>
      </w:r>
      <w:r w:rsidR="007D121E" w:rsidRPr="00AA0925">
        <w:rPr>
          <w:rFonts w:ascii="Arial" w:hAnsi="Arial" w:cs="Arial"/>
          <w:lang w:val="de-DE"/>
        </w:rPr>
        <w:t>Performance</w:t>
      </w:r>
      <w:r w:rsidRPr="00AA0925">
        <w:rPr>
          <w:rFonts w:ascii="Arial" w:hAnsi="Arial" w:cs="Arial"/>
          <w:lang w:val="de-DE"/>
        </w:rPr>
        <w:t>.</w:t>
      </w:r>
      <w:r w:rsidR="00E548F6" w:rsidRPr="00AA0925">
        <w:rPr>
          <w:rFonts w:ascii="Arial" w:hAnsi="Arial" w:cs="Arial"/>
          <w:color w:val="100E10" w:themeColor="text1"/>
          <w:lang w:val="de-DE"/>
        </w:rPr>
        <w:t xml:space="preserve"> </w:t>
      </w:r>
    </w:p>
    <w:p w14:paraId="7BF96B44" w14:textId="77777777" w:rsidR="001C048C" w:rsidRDefault="001C048C" w:rsidP="00E548F6">
      <w:pPr>
        <w:rPr>
          <w:rFonts w:ascii="Arial" w:hAnsi="Arial" w:cs="Arial"/>
          <w:color w:val="100E10" w:themeColor="text1"/>
          <w:lang w:val="de-DE"/>
        </w:rPr>
      </w:pPr>
    </w:p>
    <w:p w14:paraId="31796115" w14:textId="77777777" w:rsidR="001C048C" w:rsidRDefault="001C048C" w:rsidP="00E548F6">
      <w:pPr>
        <w:rPr>
          <w:rFonts w:ascii="Arial" w:hAnsi="Arial" w:cs="Arial"/>
          <w:color w:val="100E10" w:themeColor="text1"/>
          <w:lang w:val="de-DE"/>
        </w:rPr>
      </w:pPr>
    </w:p>
    <w:p w14:paraId="1F62286E" w14:textId="2A9501F8" w:rsidR="00E548F6" w:rsidRPr="00AA0925" w:rsidRDefault="0002622C" w:rsidP="00E548F6">
      <w:pPr>
        <w:rPr>
          <w:rFonts w:ascii="Arial" w:hAnsi="Arial" w:cs="Arial"/>
          <w:color w:val="100E10" w:themeColor="text1"/>
          <w:lang w:val="de-DE"/>
        </w:rPr>
      </w:pPr>
      <w:r w:rsidRPr="00AA0925">
        <w:rPr>
          <w:rFonts w:ascii="Arial" w:hAnsi="Arial" w:cs="Arial"/>
          <w:color w:val="100E10" w:themeColor="text1"/>
          <w:lang w:val="de-DE"/>
        </w:rPr>
        <w:t>Der Hersteller verzeichnet zudem einen konstanten Anstieg bei den Serviceverträgen, die 2021 bei 45% der Fahrzeugverkäufe abgeschlossen wurden.</w:t>
      </w:r>
    </w:p>
    <w:p w14:paraId="13B5CD9E" w14:textId="77777777" w:rsidR="00461EAB" w:rsidRPr="00AA0925" w:rsidRDefault="00461EAB" w:rsidP="00461EAB">
      <w:pPr>
        <w:pStyle w:val="ListParagraph"/>
        <w:ind w:left="0"/>
        <w:rPr>
          <w:rFonts w:ascii="Arial" w:hAnsi="Arial" w:cs="Arial"/>
          <w:lang w:val="de-DE"/>
        </w:rPr>
      </w:pPr>
    </w:p>
    <w:p w14:paraId="71960CCE" w14:textId="77777777" w:rsidR="00AA4F26" w:rsidRPr="00AA0925" w:rsidRDefault="006069C2" w:rsidP="00461EAB">
      <w:pPr>
        <w:pStyle w:val="ListParagraph"/>
        <w:ind w:left="0"/>
        <w:rPr>
          <w:rFonts w:ascii="Arial" w:hAnsi="Arial" w:cs="Arial"/>
          <w:lang w:val="de-DE"/>
        </w:rPr>
      </w:pPr>
      <w:r w:rsidRPr="00AA0925">
        <w:rPr>
          <w:rFonts w:ascii="Arial" w:hAnsi="Arial" w:cs="Arial"/>
          <w:lang w:val="de-DE"/>
        </w:rPr>
        <w:t>Dank eines um 20,7% gestiegenen Zulassungsvolumens konnte Renault Trucks im Segment der Fahrzeuge über 16 Tonnen seinen Marktanteil bei 8,8% stabilisieren.</w:t>
      </w:r>
    </w:p>
    <w:p w14:paraId="2476265C" w14:textId="77777777" w:rsidR="00AA4F26" w:rsidRPr="00AA0925" w:rsidRDefault="00AA4F26" w:rsidP="00461EAB">
      <w:pPr>
        <w:pStyle w:val="ListParagraph"/>
        <w:ind w:left="0"/>
        <w:rPr>
          <w:rFonts w:ascii="Arial" w:hAnsi="Arial" w:cs="Arial"/>
          <w:lang w:val="de-DE"/>
        </w:rPr>
      </w:pPr>
    </w:p>
    <w:p w14:paraId="63AA6412" w14:textId="77777777" w:rsidR="00AA4F26" w:rsidRPr="00AA0925" w:rsidRDefault="00A50F5F" w:rsidP="00461EAB">
      <w:pPr>
        <w:pStyle w:val="ListParagraph"/>
        <w:ind w:left="0"/>
        <w:rPr>
          <w:rFonts w:ascii="Arial" w:hAnsi="Arial" w:cs="Arial"/>
          <w:lang w:val="de-DE"/>
        </w:rPr>
      </w:pPr>
      <w:r w:rsidRPr="00AA0925">
        <w:rPr>
          <w:rFonts w:ascii="Arial" w:hAnsi="Arial" w:cs="Arial"/>
          <w:lang w:val="de-DE"/>
        </w:rPr>
        <w:t>Mit einem um 0,7 Punkte auf 7,3% gestiegenen Anteil sowie einem um 11% gestiegenen Zulassungsvolumen, wächst Renault Trucks im Gleichschritt mit dem Markt für 6-16 t*.</w:t>
      </w:r>
    </w:p>
    <w:p w14:paraId="1ACDFFC7" w14:textId="77777777" w:rsidR="00AA4F26" w:rsidRPr="00AA0925" w:rsidRDefault="00AA4F26" w:rsidP="00461EAB">
      <w:pPr>
        <w:pStyle w:val="ListParagraph"/>
        <w:ind w:left="0"/>
        <w:rPr>
          <w:rFonts w:ascii="Arial" w:hAnsi="Arial" w:cs="Arial"/>
          <w:lang w:val="de-DE"/>
        </w:rPr>
      </w:pPr>
    </w:p>
    <w:p w14:paraId="6BDA24B8" w14:textId="77777777" w:rsidR="0048314D" w:rsidRPr="00AA0925" w:rsidRDefault="00E4379B" w:rsidP="00461EAB">
      <w:pPr>
        <w:pStyle w:val="ListParagraph"/>
        <w:ind w:left="0"/>
        <w:rPr>
          <w:rFonts w:ascii="Arial" w:hAnsi="Arial" w:cs="Arial"/>
          <w:lang w:val="de-DE"/>
        </w:rPr>
      </w:pPr>
      <w:r w:rsidRPr="00AA0925">
        <w:rPr>
          <w:rFonts w:ascii="Arial" w:hAnsi="Arial" w:cs="Arial"/>
          <w:lang w:val="de-DE"/>
        </w:rPr>
        <w:t>Die Fakturierungen steigen auf dem Markt für Renault Trucks-Nutzfahrzeuge um 20%, wobei es starke Zuwächse in den Niederlanden (+ 57%), in Belgien, Großbritannien (+ 20%), Mitteleuropa und Italien (+ 45%) gibt.</w:t>
      </w:r>
      <w:r w:rsidR="0048314D" w:rsidRPr="00AA0925">
        <w:rPr>
          <w:rFonts w:ascii="Arial" w:hAnsi="Arial" w:cs="Arial"/>
          <w:lang w:val="de-DE"/>
        </w:rPr>
        <w:t xml:space="preserve"> </w:t>
      </w:r>
    </w:p>
    <w:p w14:paraId="1558AA75" w14:textId="77777777" w:rsidR="00461EAB" w:rsidRPr="00AA0925" w:rsidRDefault="00461EAB" w:rsidP="004201AF">
      <w:pPr>
        <w:rPr>
          <w:rFonts w:ascii="Arial" w:hAnsi="Arial" w:cs="Arial"/>
          <w:color w:val="100E10" w:themeColor="text1"/>
          <w:lang w:val="de-DE"/>
        </w:rPr>
      </w:pPr>
    </w:p>
    <w:p w14:paraId="05900481" w14:textId="77777777" w:rsidR="006621B3" w:rsidRPr="00AA0925" w:rsidRDefault="006621B3" w:rsidP="006621B3">
      <w:pPr>
        <w:pStyle w:val="ListParagraph"/>
        <w:ind w:left="0"/>
        <w:rPr>
          <w:rFonts w:ascii="Arial" w:hAnsi="Arial" w:cs="Arial"/>
          <w:b/>
          <w:bCs/>
          <w:color w:val="100E10" w:themeColor="text1"/>
          <w:lang w:val="de-DE"/>
        </w:rPr>
      </w:pPr>
    </w:p>
    <w:p w14:paraId="01096C9C" w14:textId="77777777" w:rsidR="00716810" w:rsidRPr="00AA0925" w:rsidRDefault="00833B2F" w:rsidP="004201AF">
      <w:pPr>
        <w:pStyle w:val="ListParagraph"/>
        <w:numPr>
          <w:ilvl w:val="0"/>
          <w:numId w:val="26"/>
        </w:numPr>
        <w:ind w:left="0" w:hanging="11"/>
        <w:rPr>
          <w:rFonts w:ascii="Arial" w:hAnsi="Arial" w:cs="Arial"/>
          <w:b/>
          <w:bCs/>
          <w:color w:val="100E10" w:themeColor="text1"/>
          <w:lang w:val="de-DE"/>
        </w:rPr>
      </w:pPr>
      <w:r w:rsidRPr="00AA0925">
        <w:rPr>
          <w:rFonts w:ascii="Arial" w:hAnsi="Arial" w:cs="Arial"/>
          <w:b/>
          <w:bCs/>
          <w:color w:val="100E10" w:themeColor="text1"/>
          <w:lang w:val="de-DE"/>
        </w:rPr>
        <w:t xml:space="preserve">International steigende </w:t>
      </w:r>
      <w:r w:rsidR="00C34A5F" w:rsidRPr="00AA0925">
        <w:rPr>
          <w:rFonts w:ascii="Arial" w:hAnsi="Arial" w:cs="Arial"/>
          <w:b/>
          <w:bCs/>
          <w:color w:val="100E10" w:themeColor="text1"/>
          <w:lang w:val="de-DE"/>
        </w:rPr>
        <w:t>Geschäftsvolumen</w:t>
      </w:r>
      <w:r w:rsidRPr="00AA0925">
        <w:rPr>
          <w:rFonts w:ascii="Arial" w:hAnsi="Arial" w:cs="Arial"/>
          <w:b/>
          <w:bCs/>
          <w:color w:val="100E10" w:themeColor="text1"/>
          <w:lang w:val="de-DE"/>
        </w:rPr>
        <w:t xml:space="preserve"> in allen </w:t>
      </w:r>
      <w:r w:rsidR="00C34A5F" w:rsidRPr="00AA0925">
        <w:rPr>
          <w:rFonts w:ascii="Arial" w:hAnsi="Arial" w:cs="Arial"/>
          <w:b/>
          <w:bCs/>
          <w:color w:val="100E10" w:themeColor="text1"/>
          <w:lang w:val="de-DE"/>
        </w:rPr>
        <w:t>Regionen</w:t>
      </w:r>
      <w:r w:rsidR="00916784" w:rsidRPr="00AA0925">
        <w:rPr>
          <w:rFonts w:ascii="Arial" w:hAnsi="Arial" w:cs="Arial"/>
          <w:b/>
          <w:bCs/>
          <w:color w:val="100E10" w:themeColor="text1"/>
          <w:lang w:val="de-DE"/>
        </w:rPr>
        <w:t xml:space="preserve"> </w:t>
      </w:r>
    </w:p>
    <w:p w14:paraId="6198426F" w14:textId="77777777" w:rsidR="00461EAB" w:rsidRPr="00AA0925" w:rsidRDefault="00461EAB" w:rsidP="004201AF">
      <w:pPr>
        <w:rPr>
          <w:rFonts w:ascii="Arial" w:hAnsi="Arial" w:cs="Arial"/>
          <w:b/>
          <w:bCs/>
          <w:color w:val="100E10" w:themeColor="text1"/>
          <w:lang w:val="de-DE"/>
        </w:rPr>
      </w:pPr>
    </w:p>
    <w:p w14:paraId="29398B25" w14:textId="77777777" w:rsidR="00916784" w:rsidRPr="00AA0925" w:rsidRDefault="006F7FBF" w:rsidP="004201AF">
      <w:pPr>
        <w:rPr>
          <w:rFonts w:ascii="Arial" w:hAnsi="Arial" w:cs="Arial"/>
          <w:lang w:val="de-DE"/>
        </w:rPr>
      </w:pPr>
      <w:r w:rsidRPr="00AA0925">
        <w:rPr>
          <w:rFonts w:ascii="Arial" w:hAnsi="Arial" w:cs="Arial"/>
          <w:color w:val="100E10" w:themeColor="text1"/>
          <w:lang w:val="de-DE"/>
        </w:rPr>
        <w:t>Renault Trucks verzeichnet einen Anstieg der Fakturierungen um 15% sowie einen Anstieg der Auftragseingänge um 7%.</w:t>
      </w:r>
      <w:r w:rsidR="00AA4F26" w:rsidRPr="00AA0925">
        <w:rPr>
          <w:rFonts w:ascii="Arial" w:hAnsi="Arial" w:cs="Arial"/>
          <w:color w:val="100E10" w:themeColor="text1"/>
          <w:lang w:val="de-DE"/>
        </w:rPr>
        <w:t xml:space="preserve"> </w:t>
      </w:r>
      <w:r w:rsidR="009F14C6" w:rsidRPr="00AA0925">
        <w:rPr>
          <w:rFonts w:ascii="Arial" w:hAnsi="Arial" w:cs="Arial"/>
          <w:color w:val="100E10" w:themeColor="text1"/>
          <w:lang w:val="de-DE"/>
        </w:rPr>
        <w:t xml:space="preserve">Außerdem </w:t>
      </w:r>
      <w:r w:rsidR="00042674" w:rsidRPr="00AA0925">
        <w:rPr>
          <w:rFonts w:ascii="Arial" w:hAnsi="Arial" w:cs="Arial"/>
          <w:color w:val="100E10" w:themeColor="text1"/>
          <w:lang w:val="de-DE"/>
        </w:rPr>
        <w:t>weist</w:t>
      </w:r>
      <w:r w:rsidR="009F14C6" w:rsidRPr="00AA0925">
        <w:rPr>
          <w:rFonts w:ascii="Arial" w:hAnsi="Arial" w:cs="Arial"/>
          <w:color w:val="100E10" w:themeColor="text1"/>
          <w:lang w:val="de-DE"/>
        </w:rPr>
        <w:t xml:space="preserve"> </w:t>
      </w:r>
      <w:r w:rsidR="009F14C6" w:rsidRPr="00AA0925">
        <w:rPr>
          <w:rFonts w:ascii="Arial" w:hAnsi="Arial" w:cs="Arial"/>
          <w:lang w:val="de-DE"/>
        </w:rPr>
        <w:t>die Marke einen Anstieg bei den Wartungsverträgen</w:t>
      </w:r>
      <w:r w:rsidR="00042674" w:rsidRPr="00AA0925">
        <w:rPr>
          <w:rFonts w:ascii="Arial" w:hAnsi="Arial" w:cs="Arial"/>
          <w:lang w:val="de-DE"/>
        </w:rPr>
        <w:t xml:space="preserve"> auf</w:t>
      </w:r>
      <w:r w:rsidR="009F14C6" w:rsidRPr="00AA0925">
        <w:rPr>
          <w:rFonts w:ascii="Arial" w:hAnsi="Arial" w:cs="Arial"/>
          <w:lang w:val="de-DE"/>
        </w:rPr>
        <w:t>, die bei 30% der Fahrzeugverkäufe abg</w:t>
      </w:r>
      <w:r w:rsidR="00036EE5" w:rsidRPr="00AA0925">
        <w:rPr>
          <w:rFonts w:ascii="Arial" w:hAnsi="Arial" w:cs="Arial"/>
          <w:lang w:val="de-DE"/>
        </w:rPr>
        <w:t>e</w:t>
      </w:r>
      <w:r w:rsidR="009F14C6" w:rsidRPr="00AA0925">
        <w:rPr>
          <w:rFonts w:ascii="Arial" w:hAnsi="Arial" w:cs="Arial"/>
          <w:lang w:val="de-DE"/>
        </w:rPr>
        <w:t>schlossen wurden.</w:t>
      </w:r>
      <w:r w:rsidR="00F2392D" w:rsidRPr="00AA0925">
        <w:rPr>
          <w:rFonts w:ascii="Arial" w:hAnsi="Arial" w:cs="Arial"/>
          <w:lang w:val="de-DE"/>
        </w:rPr>
        <w:t xml:space="preserve"> </w:t>
      </w:r>
    </w:p>
    <w:p w14:paraId="1F9BE22F" w14:textId="77777777" w:rsidR="00916784" w:rsidRPr="00AA0925" w:rsidRDefault="00916784" w:rsidP="004201AF">
      <w:pPr>
        <w:rPr>
          <w:rFonts w:ascii="Arial" w:hAnsi="Arial" w:cs="Arial"/>
          <w:color w:val="100E10" w:themeColor="text1"/>
          <w:lang w:val="de-DE"/>
        </w:rPr>
      </w:pPr>
    </w:p>
    <w:p w14:paraId="3A40F373" w14:textId="77777777" w:rsidR="00B84545" w:rsidRPr="00AA0925" w:rsidRDefault="000355EC" w:rsidP="004201AF">
      <w:pPr>
        <w:rPr>
          <w:rFonts w:ascii="Arial" w:hAnsi="Arial" w:cs="Arial"/>
          <w:color w:val="100E10" w:themeColor="text1"/>
          <w:lang w:val="de-DE"/>
        </w:rPr>
      </w:pPr>
      <w:r w:rsidRPr="00AA0925">
        <w:rPr>
          <w:rFonts w:ascii="Arial" w:hAnsi="Arial" w:cs="Arial"/>
          <w:color w:val="100E10" w:themeColor="text1"/>
          <w:lang w:val="de-DE"/>
        </w:rPr>
        <w:t>2021 war geprägt von einem Anstieg der Marktanteile von Renault Trucks in allen Weltregionen.</w:t>
      </w:r>
      <w:r w:rsidR="003D2E02" w:rsidRPr="00AA0925">
        <w:rPr>
          <w:rFonts w:ascii="Arial" w:hAnsi="Arial" w:cs="Arial"/>
          <w:color w:val="100E10" w:themeColor="text1"/>
          <w:lang w:val="de-DE"/>
        </w:rPr>
        <w:t xml:space="preserve"> </w:t>
      </w:r>
      <w:r w:rsidR="00CA4E39" w:rsidRPr="00AA0925">
        <w:rPr>
          <w:rFonts w:ascii="Arial" w:hAnsi="Arial" w:cs="Arial"/>
          <w:color w:val="100E10" w:themeColor="text1"/>
          <w:lang w:val="de-DE"/>
        </w:rPr>
        <w:t>Hierbei erzielte der Hersteller seinen größten Zuwachs in der Türkei mit einem Marktanteil von 6,7% - dies entspricht dem höchsten Wert seit 17 Jahren, wobei im Nahen Osten sogar 8% erreicht wurden.</w:t>
      </w:r>
    </w:p>
    <w:p w14:paraId="68C85C77" w14:textId="77777777" w:rsidR="00B84545" w:rsidRPr="00AA0925" w:rsidRDefault="00B84545" w:rsidP="004201AF">
      <w:pPr>
        <w:rPr>
          <w:rFonts w:ascii="Arial" w:hAnsi="Arial" w:cs="Arial"/>
          <w:color w:val="100E10" w:themeColor="text1"/>
          <w:lang w:val="de-DE"/>
        </w:rPr>
      </w:pPr>
    </w:p>
    <w:p w14:paraId="69902B54" w14:textId="77777777" w:rsidR="00B84545" w:rsidRPr="00AA0925" w:rsidRDefault="00413351" w:rsidP="00B84545">
      <w:pPr>
        <w:rPr>
          <w:rFonts w:ascii="Arial" w:hAnsi="Arial" w:cs="Arial"/>
          <w:color w:val="100E10" w:themeColor="text1"/>
          <w:lang w:val="de-DE"/>
        </w:rPr>
      </w:pPr>
      <w:r w:rsidRPr="00AA0925">
        <w:rPr>
          <w:rFonts w:ascii="Arial" w:hAnsi="Arial" w:cs="Arial"/>
          <w:color w:val="100E10" w:themeColor="text1"/>
          <w:lang w:val="de-DE"/>
        </w:rPr>
        <w:t xml:space="preserve">In Afrika, Lateinamerika und Asien </w:t>
      </w:r>
      <w:r w:rsidR="00F45729" w:rsidRPr="00AA0925">
        <w:rPr>
          <w:rFonts w:ascii="Arial" w:hAnsi="Arial" w:cs="Arial"/>
          <w:color w:val="100E10" w:themeColor="text1"/>
          <w:lang w:val="de-DE"/>
        </w:rPr>
        <w:t>betrug der Marktanteil von</w:t>
      </w:r>
      <w:r w:rsidRPr="00AA0925">
        <w:rPr>
          <w:rFonts w:ascii="Arial" w:hAnsi="Arial" w:cs="Arial"/>
          <w:color w:val="100E10" w:themeColor="text1"/>
          <w:lang w:val="de-DE"/>
        </w:rPr>
        <w:t xml:space="preserve"> Renault Trucks 16% (+ 5 Punkte). Chile, Marokko und Indonesien stachen hierbei mit bemerkenswerten </w:t>
      </w:r>
      <w:r w:rsidR="00F45729" w:rsidRPr="00AA0925">
        <w:rPr>
          <w:rFonts w:ascii="Arial" w:hAnsi="Arial" w:cs="Arial"/>
          <w:color w:val="100E10" w:themeColor="text1"/>
          <w:lang w:val="de-DE"/>
        </w:rPr>
        <w:t>Ergebnissen</w:t>
      </w:r>
      <w:r w:rsidRPr="00AA0925">
        <w:rPr>
          <w:rFonts w:ascii="Arial" w:hAnsi="Arial" w:cs="Arial"/>
          <w:color w:val="100E10" w:themeColor="text1"/>
          <w:lang w:val="de-DE"/>
        </w:rPr>
        <w:t xml:space="preserve"> hervor.</w:t>
      </w:r>
    </w:p>
    <w:p w14:paraId="5ADB1725" w14:textId="77777777" w:rsidR="00B84545" w:rsidRPr="00AA0925" w:rsidRDefault="00B84545" w:rsidP="00B84545">
      <w:pPr>
        <w:rPr>
          <w:rFonts w:ascii="Arial" w:hAnsi="Arial" w:cs="Arial"/>
          <w:lang w:val="de-DE"/>
        </w:rPr>
      </w:pPr>
    </w:p>
    <w:p w14:paraId="2213DA48" w14:textId="77777777" w:rsidR="00716810" w:rsidRPr="00AA0925" w:rsidRDefault="00D77B28" w:rsidP="004D2072">
      <w:pPr>
        <w:pStyle w:val="ListParagraph"/>
        <w:numPr>
          <w:ilvl w:val="0"/>
          <w:numId w:val="23"/>
        </w:numPr>
        <w:ind w:left="0" w:firstLine="0"/>
        <w:rPr>
          <w:rFonts w:ascii="Arial" w:hAnsi="Arial" w:cs="Arial"/>
          <w:b/>
          <w:bCs/>
          <w:color w:val="100E10" w:themeColor="text1"/>
          <w:lang w:val="de-DE"/>
        </w:rPr>
      </w:pPr>
      <w:r w:rsidRPr="00AA0925">
        <w:rPr>
          <w:rFonts w:ascii="Arial" w:hAnsi="Arial" w:cs="Arial"/>
          <w:b/>
          <w:bCs/>
          <w:color w:val="100E10" w:themeColor="text1"/>
          <w:lang w:val="de-DE"/>
        </w:rPr>
        <w:t>Gebrauchtfahrzeuge: eine starke Nachfrage</w:t>
      </w:r>
    </w:p>
    <w:p w14:paraId="6EA9CEF3" w14:textId="77777777" w:rsidR="00FB5EC0" w:rsidRPr="00AA0925" w:rsidRDefault="00FB5EC0" w:rsidP="004201AF">
      <w:pPr>
        <w:rPr>
          <w:rFonts w:ascii="Arial" w:hAnsi="Arial" w:cs="Arial"/>
          <w:b/>
          <w:bCs/>
          <w:color w:val="100E10" w:themeColor="text1"/>
          <w:lang w:val="de-DE"/>
        </w:rPr>
      </w:pPr>
    </w:p>
    <w:p w14:paraId="03753578" w14:textId="77777777" w:rsidR="00FB5EC0" w:rsidRPr="00AA0925" w:rsidRDefault="00BC6D76" w:rsidP="004201AF">
      <w:pPr>
        <w:rPr>
          <w:rFonts w:ascii="Arial" w:hAnsi="Arial" w:cs="Arial"/>
          <w:lang w:val="de-DE"/>
        </w:rPr>
      </w:pPr>
      <w:r w:rsidRPr="00AA0925">
        <w:rPr>
          <w:rFonts w:ascii="Arial" w:hAnsi="Arial" w:cs="Arial"/>
          <w:lang w:val="de-DE"/>
        </w:rPr>
        <w:t xml:space="preserve">Die Nachfrage nach Gebrauchtfahrzeugen blieb 2021 sehr hoch auf einem Markt, der </w:t>
      </w:r>
      <w:r w:rsidR="00F149EE" w:rsidRPr="00AA0925">
        <w:rPr>
          <w:rFonts w:ascii="Arial" w:hAnsi="Arial" w:cs="Arial"/>
          <w:lang w:val="de-DE"/>
        </w:rPr>
        <w:t>vom</w:t>
      </w:r>
      <w:r w:rsidRPr="00AA0925">
        <w:rPr>
          <w:rFonts w:ascii="Arial" w:hAnsi="Arial" w:cs="Arial"/>
          <w:lang w:val="de-DE"/>
        </w:rPr>
        <w:t xml:space="preserve"> Konjunkturaufschwung </w:t>
      </w:r>
      <w:r w:rsidR="00F149EE" w:rsidRPr="00AA0925">
        <w:rPr>
          <w:rFonts w:ascii="Arial" w:hAnsi="Arial" w:cs="Arial"/>
          <w:lang w:val="de-DE"/>
        </w:rPr>
        <w:t>sowie</w:t>
      </w:r>
      <w:r w:rsidRPr="00AA0925">
        <w:rPr>
          <w:rFonts w:ascii="Arial" w:hAnsi="Arial" w:cs="Arial"/>
          <w:lang w:val="de-DE"/>
        </w:rPr>
        <w:t xml:space="preserve"> de</w:t>
      </w:r>
      <w:r w:rsidR="00F149EE" w:rsidRPr="00AA0925">
        <w:rPr>
          <w:rFonts w:ascii="Arial" w:hAnsi="Arial" w:cs="Arial"/>
          <w:lang w:val="de-DE"/>
        </w:rPr>
        <w:t>m durch Produktionsstörungen bedingten</w:t>
      </w:r>
      <w:r w:rsidRPr="00AA0925">
        <w:rPr>
          <w:rFonts w:ascii="Arial" w:hAnsi="Arial" w:cs="Arial"/>
          <w:lang w:val="de-DE"/>
        </w:rPr>
        <w:t xml:space="preserve"> Mangel an Neufahrzeugen </w:t>
      </w:r>
      <w:r w:rsidR="00F149EE" w:rsidRPr="00AA0925">
        <w:rPr>
          <w:rFonts w:ascii="Arial" w:hAnsi="Arial" w:cs="Arial"/>
          <w:lang w:val="de-DE"/>
        </w:rPr>
        <w:t>geprägt war</w:t>
      </w:r>
      <w:r w:rsidRPr="00AA0925">
        <w:rPr>
          <w:rFonts w:ascii="Arial" w:hAnsi="Arial" w:cs="Arial"/>
          <w:lang w:val="de-DE"/>
        </w:rPr>
        <w:t>.</w:t>
      </w:r>
      <w:r w:rsidR="00FB5EC0" w:rsidRPr="00AA0925">
        <w:rPr>
          <w:rFonts w:ascii="Arial" w:hAnsi="Arial" w:cs="Arial"/>
          <w:lang w:val="de-DE"/>
        </w:rPr>
        <w:t xml:space="preserve"> </w:t>
      </w:r>
    </w:p>
    <w:p w14:paraId="4290F35E" w14:textId="77777777" w:rsidR="00FB5EC0" w:rsidRPr="00AA0925" w:rsidRDefault="009729DC" w:rsidP="004201AF">
      <w:pPr>
        <w:rPr>
          <w:rFonts w:ascii="Arial" w:hAnsi="Arial" w:cs="Arial"/>
          <w:lang w:val="de-DE"/>
        </w:rPr>
      </w:pPr>
      <w:r w:rsidRPr="00AA0925">
        <w:rPr>
          <w:rFonts w:ascii="Arial" w:hAnsi="Arial" w:cs="Arial"/>
          <w:lang w:val="de-DE"/>
        </w:rPr>
        <w:br/>
      </w:r>
      <w:r w:rsidR="00A9280A" w:rsidRPr="00AA0925">
        <w:rPr>
          <w:rFonts w:ascii="Arial" w:hAnsi="Arial" w:cs="Arial"/>
          <w:lang w:val="de-DE"/>
        </w:rPr>
        <w:t>Renault Trucks fakturierte 13% (</w:t>
      </w:r>
      <w:r w:rsidR="00EF1D6F" w:rsidRPr="00AA0925">
        <w:rPr>
          <w:rFonts w:ascii="Arial" w:hAnsi="Arial" w:cs="Arial"/>
          <w:lang w:val="de-DE"/>
        </w:rPr>
        <w:t xml:space="preserve">bzw. </w:t>
      </w:r>
      <w:r w:rsidR="00A9280A" w:rsidRPr="00AA0925">
        <w:rPr>
          <w:rFonts w:ascii="Arial" w:hAnsi="Arial" w:cs="Arial"/>
          <w:lang w:val="de-DE"/>
        </w:rPr>
        <w:t>8</w:t>
      </w:r>
      <w:r w:rsidR="00EF1D6F" w:rsidRPr="00AA0925">
        <w:rPr>
          <w:rFonts w:ascii="Arial" w:hAnsi="Arial" w:cs="Arial"/>
          <w:lang w:val="de-DE"/>
        </w:rPr>
        <w:t xml:space="preserve"> </w:t>
      </w:r>
      <w:r w:rsidR="00A9280A" w:rsidRPr="00AA0925">
        <w:rPr>
          <w:rFonts w:ascii="Arial" w:hAnsi="Arial" w:cs="Arial"/>
          <w:lang w:val="de-DE"/>
        </w:rPr>
        <w:t>926 Einheiten) weniger Fahrzeuge als 2020. Dies</w:t>
      </w:r>
      <w:r w:rsidR="00036EE5" w:rsidRPr="00AA0925">
        <w:rPr>
          <w:rFonts w:ascii="Arial" w:hAnsi="Arial" w:cs="Arial"/>
          <w:lang w:val="de-DE"/>
        </w:rPr>
        <w:t>er Umstand</w:t>
      </w:r>
      <w:r w:rsidR="00A9280A" w:rsidRPr="00AA0925">
        <w:rPr>
          <w:rFonts w:ascii="Arial" w:hAnsi="Arial" w:cs="Arial"/>
          <w:lang w:val="de-DE"/>
        </w:rPr>
        <w:t xml:space="preserve"> war auf einen historisch niedrigen Lagerbestand von weniger als 1 000 Fahrzeugen zurückzuführen.</w:t>
      </w:r>
    </w:p>
    <w:p w14:paraId="4DD52E85" w14:textId="77777777" w:rsidR="009729DC" w:rsidRPr="00AA0925" w:rsidRDefault="009729DC" w:rsidP="004201AF">
      <w:pPr>
        <w:rPr>
          <w:rFonts w:ascii="Arial" w:hAnsi="Arial" w:cs="Arial"/>
          <w:lang w:val="de-DE"/>
        </w:rPr>
      </w:pPr>
    </w:p>
    <w:p w14:paraId="06668833" w14:textId="77777777" w:rsidR="009729DC" w:rsidRPr="00AA0925" w:rsidRDefault="00EC779A" w:rsidP="00E56187">
      <w:pPr>
        <w:rPr>
          <w:rFonts w:ascii="Arial" w:hAnsi="Arial" w:cs="Arial"/>
          <w:lang w:val="de-DE"/>
        </w:rPr>
      </w:pPr>
      <w:r w:rsidRPr="00AA0925">
        <w:rPr>
          <w:rFonts w:ascii="Arial" w:hAnsi="Arial" w:cs="Arial"/>
          <w:lang w:val="de-DE"/>
        </w:rPr>
        <w:t xml:space="preserve">Renault Trucks hat 2021 seine Investitionen in die Kreislaufwirtschaft fortgeführt. Hierbei wurden 300 Fahrzeuge in der Used Trucks Factory in Bourg-en Bresse (Frankreich) umgerüstet sowie eine limitierte Serie der gebrauchten Sattelzugmaschine T Robust 13 L auf den Markt gebracht, die für eine Lebensdauer von mindestens 1 Million km </w:t>
      </w:r>
      <w:r w:rsidR="003A4277" w:rsidRPr="00AA0925">
        <w:rPr>
          <w:rFonts w:ascii="Arial" w:hAnsi="Arial" w:cs="Arial"/>
          <w:lang w:val="de-DE"/>
        </w:rPr>
        <w:t>konzipiert ist</w:t>
      </w:r>
      <w:r w:rsidRPr="00AA0925">
        <w:rPr>
          <w:rFonts w:ascii="Arial" w:hAnsi="Arial" w:cs="Arial"/>
          <w:lang w:val="de-DE"/>
        </w:rPr>
        <w:t>.</w:t>
      </w:r>
    </w:p>
    <w:p w14:paraId="2683C4E0" w14:textId="4DCC87B0" w:rsidR="00E56187" w:rsidRDefault="00E56187" w:rsidP="00E56187">
      <w:pPr>
        <w:rPr>
          <w:rFonts w:ascii="Arial" w:hAnsi="Arial" w:cs="Arial"/>
          <w:lang w:val="de-DE"/>
        </w:rPr>
      </w:pPr>
    </w:p>
    <w:p w14:paraId="3A7E5616" w14:textId="1BB95A18" w:rsidR="001C048C" w:rsidRDefault="001C048C" w:rsidP="00E56187">
      <w:pPr>
        <w:rPr>
          <w:rFonts w:ascii="Arial" w:hAnsi="Arial" w:cs="Arial"/>
          <w:lang w:val="de-DE"/>
        </w:rPr>
      </w:pPr>
    </w:p>
    <w:p w14:paraId="30C204DD" w14:textId="1E416A54" w:rsidR="001C048C" w:rsidRDefault="001C048C" w:rsidP="00E56187">
      <w:pPr>
        <w:rPr>
          <w:rFonts w:ascii="Arial" w:hAnsi="Arial" w:cs="Arial"/>
          <w:lang w:val="de-DE"/>
        </w:rPr>
      </w:pPr>
    </w:p>
    <w:p w14:paraId="4E98DC66" w14:textId="594C249F" w:rsidR="001C048C" w:rsidRDefault="001C048C" w:rsidP="00E56187">
      <w:pPr>
        <w:rPr>
          <w:rFonts w:ascii="Arial" w:hAnsi="Arial" w:cs="Arial"/>
          <w:lang w:val="de-DE"/>
        </w:rPr>
      </w:pPr>
    </w:p>
    <w:p w14:paraId="5925D35C" w14:textId="1B2A43F8" w:rsidR="001C048C" w:rsidRDefault="001C048C" w:rsidP="00E56187">
      <w:pPr>
        <w:rPr>
          <w:rFonts w:ascii="Arial" w:hAnsi="Arial" w:cs="Arial"/>
          <w:lang w:val="de-DE"/>
        </w:rPr>
      </w:pPr>
    </w:p>
    <w:p w14:paraId="3F7E48E0" w14:textId="77777777" w:rsidR="001C048C" w:rsidRPr="00AA0925" w:rsidRDefault="001C048C" w:rsidP="00E56187">
      <w:pPr>
        <w:rPr>
          <w:rFonts w:ascii="Arial" w:hAnsi="Arial" w:cs="Arial"/>
          <w:lang w:val="de-DE"/>
        </w:rPr>
      </w:pPr>
    </w:p>
    <w:p w14:paraId="28248FA1" w14:textId="77777777" w:rsidR="00E56187" w:rsidRPr="00AA0925" w:rsidRDefault="00CA7910" w:rsidP="00E56187">
      <w:pPr>
        <w:pStyle w:val="ListParagraph"/>
        <w:numPr>
          <w:ilvl w:val="0"/>
          <w:numId w:val="26"/>
        </w:numPr>
        <w:ind w:left="0" w:hanging="11"/>
        <w:rPr>
          <w:rFonts w:ascii="Arial" w:hAnsi="Arial" w:cs="Arial"/>
          <w:b/>
          <w:bCs/>
          <w:color w:val="100E10" w:themeColor="text1"/>
          <w:lang w:val="de-DE"/>
        </w:rPr>
      </w:pPr>
      <w:r w:rsidRPr="00AA0925">
        <w:rPr>
          <w:rFonts w:ascii="Arial" w:hAnsi="Arial" w:cs="Arial"/>
          <w:b/>
          <w:bCs/>
          <w:color w:val="100E10" w:themeColor="text1"/>
          <w:lang w:val="de-DE"/>
        </w:rPr>
        <w:t>Renault Trucks im Zeichen der Elektromobilität</w:t>
      </w:r>
    </w:p>
    <w:p w14:paraId="1DA6ED8E" w14:textId="77777777" w:rsidR="009729DC" w:rsidRPr="00AA0925" w:rsidRDefault="009729DC" w:rsidP="006621B3">
      <w:pPr>
        <w:rPr>
          <w:rFonts w:ascii="Arial" w:hAnsi="Arial" w:cs="Arial"/>
          <w:b/>
          <w:bCs/>
          <w:color w:val="100E10" w:themeColor="text1"/>
          <w:lang w:val="de-DE"/>
        </w:rPr>
      </w:pPr>
    </w:p>
    <w:p w14:paraId="27F420CD" w14:textId="77777777" w:rsidR="004B1B4F" w:rsidRPr="00AA0925" w:rsidRDefault="00082503" w:rsidP="004B1B4F">
      <w:pPr>
        <w:rPr>
          <w:rFonts w:ascii="Arial" w:hAnsi="Arial" w:cs="Arial"/>
          <w:color w:val="100E10" w:themeColor="text1"/>
          <w:lang w:val="de-DE"/>
        </w:rPr>
      </w:pPr>
      <w:r w:rsidRPr="00AA0925">
        <w:rPr>
          <w:rFonts w:ascii="Arial" w:hAnsi="Arial" w:cs="Arial"/>
          <w:color w:val="100E10" w:themeColor="text1"/>
          <w:lang w:val="de-DE"/>
        </w:rPr>
        <w:t>Renault Trucks hat bereits seit mehreren Jahren ein stetig wachsendes Angebot an Elektro-Lkw. Diese rasche Entwicklung spiegelt sich auch in den Verkaufszahlen wider: 2021 wurden 249 Elektro-Lkw ausgeliefert und 613 bestellt.</w:t>
      </w:r>
    </w:p>
    <w:p w14:paraId="5B9B257F" w14:textId="77777777" w:rsidR="004B1B4F" w:rsidRPr="00AA0925" w:rsidRDefault="004B1B4F" w:rsidP="004B1B4F">
      <w:pPr>
        <w:rPr>
          <w:rFonts w:ascii="Arial" w:hAnsi="Arial" w:cs="Arial"/>
          <w:color w:val="100E10" w:themeColor="text1"/>
          <w:lang w:val="de-DE"/>
        </w:rPr>
      </w:pPr>
    </w:p>
    <w:p w14:paraId="69FA6ED9" w14:textId="77777777" w:rsidR="004B1B4F" w:rsidRPr="00AA0925" w:rsidRDefault="00F85841" w:rsidP="004B1B4F">
      <w:pPr>
        <w:rPr>
          <w:rFonts w:ascii="Arial" w:hAnsi="Arial" w:cs="Arial"/>
          <w:color w:val="100E10" w:themeColor="text1"/>
          <w:lang w:val="de-DE"/>
        </w:rPr>
      </w:pPr>
      <w:r w:rsidRPr="00AA0925">
        <w:rPr>
          <w:rFonts w:ascii="Arial" w:hAnsi="Arial" w:cs="Arial"/>
          <w:color w:val="100E10" w:themeColor="text1"/>
          <w:lang w:val="de-DE"/>
        </w:rPr>
        <w:t xml:space="preserve">Der Anteil des Herstellers lag bei 17%, wobei der europäische Markt </w:t>
      </w:r>
      <w:r w:rsidR="00B052D9" w:rsidRPr="00AA0925">
        <w:rPr>
          <w:rFonts w:ascii="Arial" w:hAnsi="Arial" w:cs="Arial"/>
          <w:color w:val="100E10" w:themeColor="text1"/>
          <w:lang w:val="de-DE"/>
        </w:rPr>
        <w:t xml:space="preserve">mit 450 Zulassungen </w:t>
      </w:r>
      <w:r w:rsidRPr="00AA0925">
        <w:rPr>
          <w:rFonts w:ascii="Arial" w:hAnsi="Arial" w:cs="Arial"/>
          <w:color w:val="100E10" w:themeColor="text1"/>
          <w:lang w:val="de-DE"/>
        </w:rPr>
        <w:t>ein nach wie vor bescheidenes Volumen aufweist.</w:t>
      </w:r>
    </w:p>
    <w:p w14:paraId="477B6262" w14:textId="77777777" w:rsidR="004B1B4F" w:rsidRPr="00AA0925" w:rsidRDefault="004B1B4F" w:rsidP="004B1B4F">
      <w:pPr>
        <w:rPr>
          <w:rFonts w:ascii="Arial" w:hAnsi="Arial" w:cs="Arial"/>
          <w:color w:val="100E10" w:themeColor="text1"/>
          <w:lang w:val="de-DE"/>
        </w:rPr>
      </w:pPr>
    </w:p>
    <w:p w14:paraId="637A247D" w14:textId="77777777" w:rsidR="00810414" w:rsidRPr="00AA0925" w:rsidRDefault="00C9571D" w:rsidP="004B1B4F">
      <w:pPr>
        <w:rPr>
          <w:rFonts w:ascii="Arial" w:hAnsi="Arial" w:cs="Arial"/>
          <w:color w:val="100E10" w:themeColor="text1"/>
          <w:highlight w:val="cyan"/>
          <w:lang w:val="de-DE"/>
        </w:rPr>
      </w:pPr>
      <w:r w:rsidRPr="00AA0925">
        <w:rPr>
          <w:rFonts w:ascii="Arial" w:hAnsi="Arial" w:cs="Arial"/>
          <w:color w:val="100E10" w:themeColor="text1"/>
          <w:lang w:val="de-DE"/>
        </w:rPr>
        <w:t>Renault Trucks untermauert seine Strategie mit ehrgeizigen Zielen: 2030 sollen</w:t>
      </w:r>
      <w:r w:rsidR="003C3578" w:rsidRPr="00AA0925">
        <w:rPr>
          <w:rFonts w:ascii="Arial" w:hAnsi="Arial" w:cs="Arial"/>
          <w:color w:val="100E10" w:themeColor="text1"/>
          <w:lang w:val="de-DE"/>
        </w:rPr>
        <w:t xml:space="preserve"> Elektrofahrzeuge</w:t>
      </w:r>
      <w:r w:rsidRPr="00AA0925">
        <w:rPr>
          <w:rFonts w:ascii="Arial" w:hAnsi="Arial" w:cs="Arial"/>
          <w:color w:val="100E10" w:themeColor="text1"/>
          <w:lang w:val="de-DE"/>
        </w:rPr>
        <w:t xml:space="preserve"> 50% </w:t>
      </w:r>
      <w:r w:rsidR="003C3578" w:rsidRPr="00AA0925">
        <w:rPr>
          <w:rFonts w:ascii="Arial" w:hAnsi="Arial" w:cs="Arial"/>
          <w:color w:val="100E10" w:themeColor="text1"/>
          <w:lang w:val="de-DE"/>
        </w:rPr>
        <w:t>d</w:t>
      </w:r>
      <w:r w:rsidRPr="00AA0925">
        <w:rPr>
          <w:rFonts w:ascii="Arial" w:hAnsi="Arial" w:cs="Arial"/>
          <w:color w:val="100E10" w:themeColor="text1"/>
          <w:lang w:val="de-DE"/>
        </w:rPr>
        <w:t>es Verkaufsvolumens aus</w:t>
      </w:r>
      <w:r w:rsidR="003C3578" w:rsidRPr="00AA0925">
        <w:rPr>
          <w:rFonts w:ascii="Arial" w:hAnsi="Arial" w:cs="Arial"/>
          <w:color w:val="100E10" w:themeColor="text1"/>
          <w:lang w:val="de-DE"/>
        </w:rPr>
        <w:t>machen</w:t>
      </w:r>
      <w:r w:rsidRPr="00AA0925">
        <w:rPr>
          <w:rFonts w:ascii="Arial" w:hAnsi="Arial" w:cs="Arial"/>
          <w:color w:val="100E10" w:themeColor="text1"/>
          <w:lang w:val="de-DE"/>
        </w:rPr>
        <w:t xml:space="preserve"> und 2040 sollen 100% der</w:t>
      </w:r>
      <w:r w:rsidR="003C3578" w:rsidRPr="00AA0925">
        <w:rPr>
          <w:rFonts w:ascii="Arial" w:hAnsi="Arial" w:cs="Arial"/>
          <w:color w:val="100E10" w:themeColor="text1"/>
          <w:lang w:val="de-DE"/>
        </w:rPr>
        <w:t xml:space="preserve"> </w:t>
      </w:r>
      <w:r w:rsidRPr="00AA0925">
        <w:rPr>
          <w:rFonts w:ascii="Arial" w:hAnsi="Arial" w:cs="Arial"/>
          <w:color w:val="100E10" w:themeColor="text1"/>
          <w:lang w:val="de-DE"/>
        </w:rPr>
        <w:t>vermarkteten Fahrzeuge CO</w:t>
      </w:r>
      <w:r w:rsidRPr="00AA0925">
        <w:rPr>
          <w:rFonts w:ascii="Arial" w:hAnsi="Arial" w:cs="Arial"/>
          <w:color w:val="100E10" w:themeColor="text1"/>
          <w:vertAlign w:val="subscript"/>
          <w:lang w:val="de-DE"/>
        </w:rPr>
        <w:t>2</w:t>
      </w:r>
      <w:r w:rsidRPr="00AA0925">
        <w:rPr>
          <w:rFonts w:ascii="Arial" w:hAnsi="Arial" w:cs="Arial"/>
          <w:color w:val="100E10" w:themeColor="text1"/>
          <w:lang w:val="de-DE"/>
        </w:rPr>
        <w:t>-neutral sein.</w:t>
      </w:r>
      <w:r w:rsidR="004B1B4F" w:rsidRPr="00AA0925">
        <w:rPr>
          <w:rFonts w:ascii="Arial" w:hAnsi="Arial" w:cs="Arial"/>
          <w:color w:val="100E10" w:themeColor="text1"/>
          <w:lang w:val="de-DE"/>
        </w:rPr>
        <w:t xml:space="preserve"> </w:t>
      </w:r>
    </w:p>
    <w:p w14:paraId="5FD6B5E9" w14:textId="77777777" w:rsidR="009729DC" w:rsidRPr="00AA0925" w:rsidRDefault="009729DC" w:rsidP="004201AF">
      <w:pPr>
        <w:rPr>
          <w:rFonts w:ascii="Arial" w:hAnsi="Arial" w:cs="Arial"/>
          <w:color w:val="100E10" w:themeColor="text1"/>
          <w:highlight w:val="cyan"/>
          <w:lang w:val="de-DE"/>
        </w:rPr>
      </w:pPr>
    </w:p>
    <w:p w14:paraId="4B0D9811" w14:textId="77777777" w:rsidR="00810414" w:rsidRPr="00AA0925" w:rsidRDefault="00810414" w:rsidP="002B6BA3">
      <w:pPr>
        <w:spacing w:line="276" w:lineRule="auto"/>
        <w:ind w:left="2438"/>
        <w:rPr>
          <w:rFonts w:ascii="Arial" w:eastAsia="Times New Roman" w:hAnsi="Arial" w:cs="Arial"/>
          <w:color w:val="000000"/>
          <w:sz w:val="22"/>
          <w:szCs w:val="22"/>
          <w:lang w:val="de-DE" w:eastAsia="fr-FR"/>
        </w:rPr>
      </w:pPr>
    </w:p>
    <w:p w14:paraId="779EE985" w14:textId="77777777" w:rsidR="001C048C" w:rsidRPr="004148FD" w:rsidRDefault="001C048C" w:rsidP="001C048C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 xml:space="preserve"> Renault Trucks </w:t>
      </w:r>
    </w:p>
    <w:p w14:paraId="267189B2" w14:textId="77777777" w:rsidR="001C048C" w:rsidRPr="004148FD" w:rsidRDefault="001C048C" w:rsidP="001C048C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6CBC3C11" w14:textId="77777777" w:rsidR="001C048C" w:rsidRPr="004148FD" w:rsidRDefault="001C048C" w:rsidP="001C048C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verfügt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mehr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als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100-jähriges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französisches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Know-how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Lkw-Bereich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stellt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Transportunternehmen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Palette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Fahrzeugen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(</w:t>
      </w:r>
      <w:r>
        <w:rPr>
          <w:rFonts w:ascii="Arial" w:hAnsi="Arial" w:cs="Arial"/>
          <w:sz w:val="18"/>
          <w:szCs w:val="18"/>
          <w:lang w:val="es-ES"/>
        </w:rPr>
        <w:t>3,1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bis </w:t>
      </w:r>
      <w:r>
        <w:rPr>
          <w:rFonts w:ascii="Arial" w:hAnsi="Arial" w:cs="Arial"/>
          <w:sz w:val="18"/>
          <w:szCs w:val="18"/>
          <w:lang w:val="es-ES"/>
        </w:rPr>
        <w:t>60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t)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sowie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passende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Serviceleistungen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für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Tätigkeitsbereiche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Vertriebslogistik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Bauwesen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lange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Strecken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zur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Verfügung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sind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widerstandsfähig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zuverlässig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haben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sparsamen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Kraftstoffverbrauch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sorgen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für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gesteigerte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Produktivität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geringere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Betriebskosten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vertreibt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wartet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Fahrzeuge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Hilfe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Netzwerks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1 </w:t>
      </w:r>
      <w:r>
        <w:rPr>
          <w:rFonts w:ascii="Arial" w:hAnsi="Arial" w:cs="Arial"/>
          <w:sz w:val="18"/>
          <w:szCs w:val="18"/>
          <w:lang w:val="es-ES"/>
        </w:rPr>
        <w:t>4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00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Servicestellen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weltweit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Entwicklung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Montage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sowie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Herstellung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wesentlichen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Bestandteile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erfolgt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Frankreich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</w:p>
    <w:p w14:paraId="0C59402E" w14:textId="77777777" w:rsidR="001C048C" w:rsidRPr="004148FD" w:rsidRDefault="001C048C" w:rsidP="001C048C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621FF7A9" w14:textId="505040BB" w:rsidR="00810414" w:rsidRDefault="001C048C" w:rsidP="001C048C">
      <w:pPr>
        <w:pStyle w:val="TEXTECOURANT"/>
        <w:ind w:left="0"/>
        <w:jc w:val="both"/>
        <w:rPr>
          <w:rFonts w:cs="Arial"/>
          <w:sz w:val="18"/>
          <w:szCs w:val="18"/>
          <w:lang w:val="es-ES"/>
        </w:rPr>
      </w:pPr>
      <w:r w:rsidRPr="004148FD">
        <w:rPr>
          <w:rFonts w:cs="Arial"/>
          <w:sz w:val="18"/>
          <w:szCs w:val="18"/>
          <w:lang w:val="es-ES"/>
        </w:rPr>
        <w:t xml:space="preserve">Renault Trucks </w:t>
      </w:r>
      <w:proofErr w:type="spellStart"/>
      <w:r w:rsidRPr="004148FD">
        <w:rPr>
          <w:rFonts w:cs="Arial"/>
          <w:sz w:val="18"/>
          <w:szCs w:val="18"/>
          <w:lang w:val="es-ES"/>
        </w:rPr>
        <w:t>ist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Teil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einem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weltweit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wichtigsten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Hersteller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cs="Arial"/>
          <w:sz w:val="18"/>
          <w:szCs w:val="18"/>
          <w:lang w:val="es-ES"/>
        </w:rPr>
        <w:t>Lkw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Reise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Autobussen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Baumaschinen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sowie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Industrie-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Schiffsmotoren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bietet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auch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komplette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Finanzierungs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Servicelösungen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an</w:t>
      </w:r>
      <w:proofErr w:type="spellEnd"/>
      <w:r w:rsidRPr="004148FD">
        <w:rPr>
          <w:rFonts w:cs="Arial"/>
          <w:sz w:val="18"/>
          <w:szCs w:val="18"/>
          <w:lang w:val="es-ES"/>
        </w:rPr>
        <w:t>. Die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beschäftigt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ungefähr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r>
        <w:rPr>
          <w:rFonts w:cs="Arial"/>
          <w:sz w:val="18"/>
          <w:szCs w:val="18"/>
          <w:lang w:val="es-ES"/>
        </w:rPr>
        <w:t>9</w:t>
      </w:r>
      <w:r w:rsidRPr="004148FD">
        <w:rPr>
          <w:rFonts w:cs="Arial"/>
          <w:sz w:val="18"/>
          <w:szCs w:val="18"/>
          <w:lang w:val="es-ES"/>
        </w:rPr>
        <w:t xml:space="preserve">5 000 </w:t>
      </w:r>
      <w:proofErr w:type="spellStart"/>
      <w:r w:rsidRPr="004148FD">
        <w:rPr>
          <w:rFonts w:cs="Arial"/>
          <w:sz w:val="18"/>
          <w:szCs w:val="18"/>
          <w:lang w:val="es-ES"/>
        </w:rPr>
        <w:t>Mitarbeiterinnen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Mitarbeiter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verfügt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über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Produktionsanlagen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in 1</w:t>
      </w:r>
      <w:r>
        <w:rPr>
          <w:rFonts w:cs="Arial"/>
          <w:sz w:val="18"/>
          <w:szCs w:val="18"/>
          <w:lang w:val="es-ES"/>
        </w:rPr>
        <w:t>9</w:t>
      </w:r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Ländern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vertreibt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ihre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Produkte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auf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mehr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als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190 </w:t>
      </w:r>
      <w:proofErr w:type="spellStart"/>
      <w:r w:rsidRPr="004148FD">
        <w:rPr>
          <w:rFonts w:cs="Arial"/>
          <w:sz w:val="18"/>
          <w:szCs w:val="18"/>
          <w:lang w:val="es-ES"/>
        </w:rPr>
        <w:t>Märkten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cs="Arial"/>
          <w:sz w:val="18"/>
          <w:szCs w:val="18"/>
          <w:lang w:val="es-ES"/>
        </w:rPr>
        <w:t>Verkäufe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haben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202</w:t>
      </w:r>
      <w:r>
        <w:rPr>
          <w:rFonts w:cs="Arial"/>
          <w:sz w:val="18"/>
          <w:szCs w:val="18"/>
          <w:lang w:val="es-ES"/>
        </w:rPr>
        <w:t>1</w:t>
      </w:r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zu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einem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Umsatz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von 34 </w:t>
      </w:r>
      <w:proofErr w:type="spellStart"/>
      <w:r w:rsidRPr="004148FD">
        <w:rPr>
          <w:rFonts w:cs="Arial"/>
          <w:sz w:val="18"/>
          <w:szCs w:val="18"/>
          <w:lang w:val="es-ES"/>
        </w:rPr>
        <w:t>Mrd</w:t>
      </w:r>
      <w:proofErr w:type="spellEnd"/>
      <w:r w:rsidRPr="004148FD">
        <w:rPr>
          <w:rFonts w:cs="Arial"/>
          <w:sz w:val="18"/>
          <w:szCs w:val="18"/>
          <w:lang w:val="es-ES"/>
        </w:rPr>
        <w:t>. Euro (3</w:t>
      </w:r>
      <w:r>
        <w:rPr>
          <w:rFonts w:cs="Arial"/>
          <w:sz w:val="18"/>
          <w:szCs w:val="18"/>
          <w:lang w:val="es-ES"/>
        </w:rPr>
        <w:t>72</w:t>
      </w:r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Mrd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cs="Arial"/>
          <w:sz w:val="18"/>
          <w:szCs w:val="18"/>
          <w:lang w:val="es-ES"/>
        </w:rPr>
        <w:t>Schwedische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Kronen</w:t>
      </w:r>
      <w:proofErr w:type="spellEnd"/>
      <w:r w:rsidRPr="004148FD">
        <w:rPr>
          <w:rFonts w:cs="Arial"/>
          <w:sz w:val="18"/>
          <w:szCs w:val="18"/>
          <w:lang w:val="es-ES"/>
        </w:rPr>
        <w:t>)</w:t>
      </w:r>
    </w:p>
    <w:p w14:paraId="31D0167C" w14:textId="16FB50A4" w:rsidR="001C048C" w:rsidRDefault="001C048C" w:rsidP="001C048C">
      <w:pPr>
        <w:pStyle w:val="TEXTECOURANT"/>
        <w:ind w:left="0"/>
        <w:jc w:val="both"/>
        <w:rPr>
          <w:rFonts w:cs="Arial"/>
          <w:lang w:val="es-ES"/>
        </w:rPr>
      </w:pPr>
    </w:p>
    <w:p w14:paraId="425162E5" w14:textId="474BB153" w:rsidR="001C048C" w:rsidRDefault="001C048C" w:rsidP="001C048C">
      <w:pPr>
        <w:pStyle w:val="TEXTECOURANT"/>
        <w:ind w:left="0"/>
        <w:jc w:val="both"/>
        <w:rPr>
          <w:rFonts w:cs="Arial"/>
          <w:lang w:val="es-ES"/>
        </w:rPr>
      </w:pPr>
    </w:p>
    <w:p w14:paraId="3DDE9797" w14:textId="77777777" w:rsidR="001C048C" w:rsidRPr="00AA0925" w:rsidRDefault="001C048C" w:rsidP="001C048C">
      <w:pPr>
        <w:pStyle w:val="TEXTECOURANT"/>
        <w:ind w:left="0"/>
        <w:jc w:val="both"/>
        <w:rPr>
          <w:lang w:val="de-DE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395"/>
        <w:gridCol w:w="4945"/>
      </w:tblGrid>
      <w:tr w:rsidR="00810414" w:rsidRPr="00AA0925" w14:paraId="406B9AFA" w14:textId="77777777" w:rsidTr="005823AF">
        <w:trPr>
          <w:trHeight w:val="964"/>
        </w:trPr>
        <w:tc>
          <w:tcPr>
            <w:tcW w:w="4395" w:type="dxa"/>
            <w:vAlign w:val="center"/>
          </w:tcPr>
          <w:p w14:paraId="7F6CE981" w14:textId="77777777" w:rsidR="00810414" w:rsidRPr="00AA0925" w:rsidRDefault="00C9571D" w:rsidP="005823AF">
            <w:pPr>
              <w:pStyle w:val="TEXTECOURANT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</w:pPr>
            <w:r w:rsidRPr="00AA0925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>Weitere Informationen</w:t>
            </w:r>
            <w:r w:rsidR="00810414" w:rsidRPr="00AA0925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 xml:space="preserve">: </w:t>
            </w:r>
          </w:p>
          <w:p w14:paraId="1046F546" w14:textId="77777777" w:rsidR="00810414" w:rsidRPr="00AA0925" w:rsidRDefault="00810414" w:rsidP="005823AF">
            <w:pPr>
              <w:pStyle w:val="TEXTECOURANT"/>
              <w:ind w:left="0"/>
              <w:rPr>
                <w:sz w:val="18"/>
                <w:szCs w:val="18"/>
                <w:lang w:val="de-DE"/>
              </w:rPr>
            </w:pPr>
            <w:r w:rsidRPr="00AA0925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>www.renault-trucks.fr/communiques-de-presse</w:t>
            </w:r>
          </w:p>
        </w:tc>
        <w:tc>
          <w:tcPr>
            <w:tcW w:w="4945" w:type="dxa"/>
            <w:vAlign w:val="center"/>
          </w:tcPr>
          <w:p w14:paraId="0D3C3834" w14:textId="77777777" w:rsidR="00810414" w:rsidRPr="00AA0925" w:rsidRDefault="00810414" w:rsidP="005823AF">
            <w:pPr>
              <w:pStyle w:val="TEXTECOURANT"/>
              <w:ind w:left="0"/>
              <w:rPr>
                <w:b/>
                <w:bCs/>
                <w:color w:val="4A4644" w:themeColor="text2"/>
                <w:sz w:val="18"/>
                <w:szCs w:val="18"/>
                <w:lang w:val="de-DE"/>
              </w:rPr>
            </w:pPr>
          </w:p>
          <w:p w14:paraId="5A44D817" w14:textId="77777777" w:rsidR="00810414" w:rsidRPr="00AA0925" w:rsidRDefault="00661E25" w:rsidP="005823AF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de-DE"/>
              </w:rPr>
            </w:pPr>
            <w:r w:rsidRPr="00AA0925">
              <w:rPr>
                <w:b/>
                <w:bCs/>
                <w:color w:val="4A4644" w:themeColor="text2"/>
                <w:sz w:val="18"/>
                <w:szCs w:val="18"/>
                <w:lang w:val="de-DE"/>
              </w:rPr>
              <w:t>Severyne</w:t>
            </w:r>
            <w:r w:rsidR="00810414" w:rsidRPr="00AA0925">
              <w:rPr>
                <w:b/>
                <w:bCs/>
                <w:color w:val="4A4644" w:themeColor="text2"/>
                <w:sz w:val="18"/>
                <w:szCs w:val="18"/>
                <w:lang w:val="de-DE"/>
              </w:rPr>
              <w:t xml:space="preserve"> Molard</w:t>
            </w:r>
            <w:r w:rsidR="00810414" w:rsidRPr="00AA0925">
              <w:rPr>
                <w:color w:val="4A4644" w:themeColor="text2"/>
                <w:sz w:val="18"/>
                <w:szCs w:val="18"/>
                <w:lang w:val="de-DE"/>
              </w:rPr>
              <w:cr/>
              <w:t>Tel. +33 (0)4 81 93 09 52</w:t>
            </w:r>
          </w:p>
          <w:p w14:paraId="67FA7CED" w14:textId="6739202E" w:rsidR="00810414" w:rsidRPr="00AA0925" w:rsidRDefault="00810414" w:rsidP="005823AF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de-DE"/>
              </w:rPr>
            </w:pPr>
            <w:r w:rsidRPr="00AA0925">
              <w:rPr>
                <w:color w:val="4A4644" w:themeColor="text2"/>
                <w:sz w:val="18"/>
                <w:szCs w:val="18"/>
                <w:lang w:val="de-DE"/>
              </w:rPr>
              <w:t>severyne.molard@renault-trucks.com</w:t>
            </w:r>
          </w:p>
          <w:p w14:paraId="0F9774E1" w14:textId="77777777" w:rsidR="00810414" w:rsidRPr="00AA0925" w:rsidRDefault="00810414" w:rsidP="005823AF">
            <w:pPr>
              <w:pStyle w:val="TEXTECOURANT"/>
              <w:ind w:left="0"/>
              <w:rPr>
                <w:sz w:val="18"/>
                <w:szCs w:val="18"/>
                <w:lang w:val="de-DE"/>
              </w:rPr>
            </w:pPr>
          </w:p>
        </w:tc>
      </w:tr>
    </w:tbl>
    <w:p w14:paraId="7B254E58" w14:textId="77777777" w:rsidR="00810414" w:rsidRPr="00AA0925" w:rsidRDefault="00810414" w:rsidP="00810414">
      <w:pPr>
        <w:tabs>
          <w:tab w:val="left" w:pos="1021"/>
        </w:tabs>
        <w:rPr>
          <w:lang w:val="de-DE"/>
        </w:rPr>
      </w:pPr>
    </w:p>
    <w:p w14:paraId="613B8AE4" w14:textId="77777777" w:rsidR="00715B8A" w:rsidRPr="00AA0925" w:rsidRDefault="00715B8A" w:rsidP="00495955">
      <w:pPr>
        <w:pStyle w:val="TEXTECOURANT"/>
        <w:spacing w:line="276" w:lineRule="auto"/>
        <w:ind w:left="0"/>
        <w:rPr>
          <w:rFonts w:cs="Arial"/>
          <w:bCs/>
          <w:iCs/>
          <w:sz w:val="20"/>
          <w:szCs w:val="22"/>
          <w:lang w:val="de-DE"/>
        </w:rPr>
      </w:pPr>
    </w:p>
    <w:sectPr w:rsidR="00715B8A" w:rsidRPr="00AA0925" w:rsidSect="009B428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0" w:h="16840"/>
      <w:pgMar w:top="0" w:right="1127" w:bottom="284" w:left="1133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5F7B" w14:textId="77777777" w:rsidR="000B01D5" w:rsidRDefault="000B01D5" w:rsidP="00BB5646">
      <w:r>
        <w:separator/>
      </w:r>
    </w:p>
  </w:endnote>
  <w:endnote w:type="continuationSeparator" w:id="0">
    <w:p w14:paraId="3B063EB3" w14:textId="77777777" w:rsidR="000B01D5" w:rsidRDefault="000B01D5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DINPro">
    <w:altName w:val="Segoe Script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30B6" w14:textId="77777777" w:rsidR="009C26A4" w:rsidRPr="00914F20" w:rsidRDefault="009C26A4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F0EF" w14:textId="77777777" w:rsidR="009C26A4" w:rsidRPr="00C51633" w:rsidRDefault="009C26A4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 w:rsidR="00FE696A">
      <w:rPr>
        <w:rFonts w:ascii="Arial" w:hAnsi="Arial" w:cs="Arial"/>
        <w:b/>
        <w:bCs/>
        <w:color w:val="E32329" w:themeColor="background2"/>
        <w:sz w:val="20"/>
        <w:szCs w:val="20"/>
      </w:rPr>
      <w:t>com</w:t>
    </w:r>
    <w:r w:rsidRPr="00C51633">
      <w:rPr>
        <w:rFonts w:ascii="Arial" w:hAnsi="Arial" w:cs="Arial"/>
        <w:b/>
        <w:bCs/>
        <w:color w:val="E32329" w:themeColor="background2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79D02" w14:textId="77777777" w:rsidR="000B01D5" w:rsidRDefault="000B01D5" w:rsidP="00BB5646">
      <w:r>
        <w:separator/>
      </w:r>
    </w:p>
  </w:footnote>
  <w:footnote w:type="continuationSeparator" w:id="0">
    <w:p w14:paraId="499BD8BD" w14:textId="77777777" w:rsidR="000B01D5" w:rsidRDefault="000B01D5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E15B5" w14:textId="77777777" w:rsidR="009C26A4" w:rsidRDefault="009C26A4">
    <w:pPr>
      <w:pStyle w:val="Header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F22D91D" wp14:editId="06F01F81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2E4B1B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E773" w14:textId="77777777" w:rsidR="009C26A4" w:rsidRDefault="009C26A4" w:rsidP="00BB5646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9264" behindDoc="0" locked="0" layoutInCell="1" allowOverlap="1" wp14:anchorId="44F555E7" wp14:editId="12ED680C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5pt;height:11.5pt" o:bullet="t">
        <v:imagedata r:id="rId1" o:title="BD10264_"/>
      </v:shape>
    </w:pict>
  </w:numPicBullet>
  <w:abstractNum w:abstractNumId="0" w15:restartNumberingAfterBreak="0">
    <w:nsid w:val="0D216C1F"/>
    <w:multiLevelType w:val="hybridMultilevel"/>
    <w:tmpl w:val="67BCFE1C"/>
    <w:lvl w:ilvl="0" w:tplc="DCA2EA2A">
      <w:start w:val="1"/>
      <w:numFmt w:val="bullet"/>
      <w:lvlText w:val=""/>
      <w:lvlJc w:val="left"/>
      <w:pPr>
        <w:ind w:left="786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0BD64E6"/>
    <w:multiLevelType w:val="hybridMultilevel"/>
    <w:tmpl w:val="3EF25F78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611BA"/>
    <w:multiLevelType w:val="hybridMultilevel"/>
    <w:tmpl w:val="8B887576"/>
    <w:lvl w:ilvl="0" w:tplc="927C0684">
      <w:start w:val="1"/>
      <w:numFmt w:val="bullet"/>
      <w:lvlText w:val=""/>
      <w:lvlJc w:val="left"/>
      <w:pPr>
        <w:ind w:left="1701" w:firstLine="1097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3" w15:restartNumberingAfterBreak="0">
    <w:nsid w:val="1C4828F4"/>
    <w:multiLevelType w:val="hybridMultilevel"/>
    <w:tmpl w:val="A384ADDA"/>
    <w:lvl w:ilvl="0" w:tplc="8D242944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4" w15:restartNumberingAfterBreak="0">
    <w:nsid w:val="1E1C622F"/>
    <w:multiLevelType w:val="hybridMultilevel"/>
    <w:tmpl w:val="F98E8018"/>
    <w:lvl w:ilvl="0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26234BF1"/>
    <w:multiLevelType w:val="hybridMultilevel"/>
    <w:tmpl w:val="B4C69E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C29C4"/>
    <w:multiLevelType w:val="hybridMultilevel"/>
    <w:tmpl w:val="1610E1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D1ACE"/>
    <w:multiLevelType w:val="hybridMultilevel"/>
    <w:tmpl w:val="161EF03A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05040"/>
    <w:multiLevelType w:val="hybridMultilevel"/>
    <w:tmpl w:val="C8D4E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771D3"/>
    <w:multiLevelType w:val="hybridMultilevel"/>
    <w:tmpl w:val="58B6CE68"/>
    <w:lvl w:ilvl="0" w:tplc="3B885F82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FED60DB"/>
    <w:multiLevelType w:val="hybridMultilevel"/>
    <w:tmpl w:val="D966AF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40032"/>
    <w:multiLevelType w:val="hybridMultilevel"/>
    <w:tmpl w:val="A8DECCEC"/>
    <w:lvl w:ilvl="0" w:tplc="741826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C583E"/>
    <w:multiLevelType w:val="multilevel"/>
    <w:tmpl w:val="3A00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23518D"/>
    <w:multiLevelType w:val="multilevel"/>
    <w:tmpl w:val="4686E550"/>
    <w:styleLink w:val="Listeactuelle1"/>
    <w:lvl w:ilvl="0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14" w15:restartNumberingAfterBreak="0">
    <w:nsid w:val="487F66DA"/>
    <w:multiLevelType w:val="hybridMultilevel"/>
    <w:tmpl w:val="0798ACBA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9EA59B3"/>
    <w:multiLevelType w:val="hybridMultilevel"/>
    <w:tmpl w:val="0694A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02B28"/>
    <w:multiLevelType w:val="hybridMultilevel"/>
    <w:tmpl w:val="C5921342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F6AD7"/>
    <w:multiLevelType w:val="hybridMultilevel"/>
    <w:tmpl w:val="27820E46"/>
    <w:lvl w:ilvl="0" w:tplc="D62855A6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1CB928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16AC5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E8DE8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8E47A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2271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413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752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B6238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C011BC"/>
    <w:multiLevelType w:val="hybridMultilevel"/>
    <w:tmpl w:val="0C1C0A68"/>
    <w:lvl w:ilvl="0" w:tplc="DCA2EA2A">
      <w:start w:val="1"/>
      <w:numFmt w:val="bullet"/>
      <w:lvlText w:val=""/>
      <w:lvlJc w:val="left"/>
      <w:pPr>
        <w:ind w:left="3850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10" w:hanging="360"/>
      </w:pPr>
      <w:rPr>
        <w:rFonts w:ascii="Wingdings" w:hAnsi="Wingdings" w:hint="default"/>
      </w:rPr>
    </w:lvl>
  </w:abstractNum>
  <w:abstractNum w:abstractNumId="19" w15:restartNumberingAfterBreak="0">
    <w:nsid w:val="538A2D55"/>
    <w:multiLevelType w:val="hybridMultilevel"/>
    <w:tmpl w:val="2CB23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9E1827"/>
    <w:multiLevelType w:val="hybridMultilevel"/>
    <w:tmpl w:val="B992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31BC1"/>
    <w:multiLevelType w:val="hybridMultilevel"/>
    <w:tmpl w:val="002E2020"/>
    <w:lvl w:ilvl="0" w:tplc="A32E8724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418F9"/>
    <w:multiLevelType w:val="hybridMultilevel"/>
    <w:tmpl w:val="FF70374E"/>
    <w:lvl w:ilvl="0" w:tplc="1B34EBC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762241"/>
    <w:multiLevelType w:val="multilevel"/>
    <w:tmpl w:val="4588E042"/>
    <w:styleLink w:val="Listeactuelle2"/>
    <w:lvl w:ilvl="0">
      <w:start w:val="1"/>
      <w:numFmt w:val="bullet"/>
      <w:lvlText w:val=""/>
      <w:lvlJc w:val="left"/>
      <w:pPr>
        <w:ind w:left="2552" w:firstLine="246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24" w15:restartNumberingAfterBreak="0">
    <w:nsid w:val="5BD708AA"/>
    <w:multiLevelType w:val="hybridMultilevel"/>
    <w:tmpl w:val="A6FA69B0"/>
    <w:lvl w:ilvl="0" w:tplc="781C53F0">
      <w:start w:val="36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864B9"/>
    <w:multiLevelType w:val="hybridMultilevel"/>
    <w:tmpl w:val="BB90FD2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42401A8"/>
    <w:multiLevelType w:val="hybridMultilevel"/>
    <w:tmpl w:val="90A460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44AE5"/>
    <w:multiLevelType w:val="hybridMultilevel"/>
    <w:tmpl w:val="B03ECB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9"/>
  </w:num>
  <w:num w:numId="5">
    <w:abstractNumId w:val="4"/>
  </w:num>
  <w:num w:numId="6">
    <w:abstractNumId w:val="6"/>
  </w:num>
  <w:num w:numId="7">
    <w:abstractNumId w:val="14"/>
  </w:num>
  <w:num w:numId="8">
    <w:abstractNumId w:val="25"/>
  </w:num>
  <w:num w:numId="9">
    <w:abstractNumId w:val="26"/>
  </w:num>
  <w:num w:numId="10">
    <w:abstractNumId w:val="24"/>
  </w:num>
  <w:num w:numId="11">
    <w:abstractNumId w:val="5"/>
  </w:num>
  <w:num w:numId="12">
    <w:abstractNumId w:val="10"/>
  </w:num>
  <w:num w:numId="13">
    <w:abstractNumId w:val="15"/>
  </w:num>
  <w:num w:numId="14">
    <w:abstractNumId w:val="27"/>
  </w:num>
  <w:num w:numId="15">
    <w:abstractNumId w:val="21"/>
  </w:num>
  <w:num w:numId="16">
    <w:abstractNumId w:val="0"/>
  </w:num>
  <w:num w:numId="17">
    <w:abstractNumId w:val="18"/>
  </w:num>
  <w:num w:numId="18">
    <w:abstractNumId w:val="17"/>
  </w:num>
  <w:num w:numId="19">
    <w:abstractNumId w:val="12"/>
  </w:num>
  <w:num w:numId="20">
    <w:abstractNumId w:val="7"/>
  </w:num>
  <w:num w:numId="21">
    <w:abstractNumId w:val="22"/>
  </w:num>
  <w:num w:numId="22">
    <w:abstractNumId w:val="1"/>
  </w:num>
  <w:num w:numId="23">
    <w:abstractNumId w:val="2"/>
  </w:num>
  <w:num w:numId="24">
    <w:abstractNumId w:val="13"/>
  </w:num>
  <w:num w:numId="25">
    <w:abstractNumId w:val="23"/>
  </w:num>
  <w:num w:numId="26">
    <w:abstractNumId w:val="16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46"/>
    <w:rsid w:val="000008CF"/>
    <w:rsid w:val="00000B27"/>
    <w:rsid w:val="00002F3E"/>
    <w:rsid w:val="00003024"/>
    <w:rsid w:val="000056FC"/>
    <w:rsid w:val="000078A1"/>
    <w:rsid w:val="00010EA3"/>
    <w:rsid w:val="000118B5"/>
    <w:rsid w:val="00022783"/>
    <w:rsid w:val="00022FAC"/>
    <w:rsid w:val="000256B1"/>
    <w:rsid w:val="0002619F"/>
    <w:rsid w:val="0002622C"/>
    <w:rsid w:val="00026E55"/>
    <w:rsid w:val="00027443"/>
    <w:rsid w:val="000353D5"/>
    <w:rsid w:val="000355EC"/>
    <w:rsid w:val="00036EE5"/>
    <w:rsid w:val="00040519"/>
    <w:rsid w:val="00040B86"/>
    <w:rsid w:val="00042674"/>
    <w:rsid w:val="00051BBF"/>
    <w:rsid w:val="00053693"/>
    <w:rsid w:val="00056817"/>
    <w:rsid w:val="00060F58"/>
    <w:rsid w:val="00064B4F"/>
    <w:rsid w:val="00064B63"/>
    <w:rsid w:val="00065F68"/>
    <w:rsid w:val="00080229"/>
    <w:rsid w:val="00082503"/>
    <w:rsid w:val="00090DD0"/>
    <w:rsid w:val="00091669"/>
    <w:rsid w:val="00097316"/>
    <w:rsid w:val="000A0C1F"/>
    <w:rsid w:val="000A23A2"/>
    <w:rsid w:val="000A4779"/>
    <w:rsid w:val="000A570A"/>
    <w:rsid w:val="000B01D5"/>
    <w:rsid w:val="000B10F1"/>
    <w:rsid w:val="000B1DC1"/>
    <w:rsid w:val="000B2B42"/>
    <w:rsid w:val="000B573D"/>
    <w:rsid w:val="000B6B77"/>
    <w:rsid w:val="000C2C5F"/>
    <w:rsid w:val="000C5F00"/>
    <w:rsid w:val="000C6CE0"/>
    <w:rsid w:val="000C6ECB"/>
    <w:rsid w:val="000D10D2"/>
    <w:rsid w:val="000D5AF6"/>
    <w:rsid w:val="000D6410"/>
    <w:rsid w:val="000E12DB"/>
    <w:rsid w:val="000F034E"/>
    <w:rsid w:val="000F674F"/>
    <w:rsid w:val="000F71F7"/>
    <w:rsid w:val="001034E3"/>
    <w:rsid w:val="00103CD9"/>
    <w:rsid w:val="0010779D"/>
    <w:rsid w:val="00110C15"/>
    <w:rsid w:val="00111D37"/>
    <w:rsid w:val="00117967"/>
    <w:rsid w:val="00122198"/>
    <w:rsid w:val="00123E62"/>
    <w:rsid w:val="001242A9"/>
    <w:rsid w:val="00132A11"/>
    <w:rsid w:val="00133F12"/>
    <w:rsid w:val="00135340"/>
    <w:rsid w:val="001432A2"/>
    <w:rsid w:val="00144211"/>
    <w:rsid w:val="001503C3"/>
    <w:rsid w:val="00150F3E"/>
    <w:rsid w:val="00165ACB"/>
    <w:rsid w:val="00166A7D"/>
    <w:rsid w:val="001679D9"/>
    <w:rsid w:val="00176B06"/>
    <w:rsid w:val="00180455"/>
    <w:rsid w:val="001805A5"/>
    <w:rsid w:val="001818EA"/>
    <w:rsid w:val="00182C84"/>
    <w:rsid w:val="00183C94"/>
    <w:rsid w:val="00185CDE"/>
    <w:rsid w:val="00190B13"/>
    <w:rsid w:val="00195FD6"/>
    <w:rsid w:val="00196FD7"/>
    <w:rsid w:val="001A4251"/>
    <w:rsid w:val="001A5C78"/>
    <w:rsid w:val="001A7925"/>
    <w:rsid w:val="001B2F48"/>
    <w:rsid w:val="001B360D"/>
    <w:rsid w:val="001B3F5A"/>
    <w:rsid w:val="001B431F"/>
    <w:rsid w:val="001B7D93"/>
    <w:rsid w:val="001C03A3"/>
    <w:rsid w:val="001C048C"/>
    <w:rsid w:val="001C4017"/>
    <w:rsid w:val="001D767E"/>
    <w:rsid w:val="001E01A8"/>
    <w:rsid w:val="001E05B2"/>
    <w:rsid w:val="001E1E28"/>
    <w:rsid w:val="001E2323"/>
    <w:rsid w:val="001E48B7"/>
    <w:rsid w:val="001E566F"/>
    <w:rsid w:val="001F1186"/>
    <w:rsid w:val="001F58A0"/>
    <w:rsid w:val="001F64A6"/>
    <w:rsid w:val="001F7CE5"/>
    <w:rsid w:val="00202065"/>
    <w:rsid w:val="00202C18"/>
    <w:rsid w:val="0020417F"/>
    <w:rsid w:val="00207C26"/>
    <w:rsid w:val="00211E15"/>
    <w:rsid w:val="00220B10"/>
    <w:rsid w:val="00223A32"/>
    <w:rsid w:val="002246C1"/>
    <w:rsid w:val="002250D3"/>
    <w:rsid w:val="00234433"/>
    <w:rsid w:val="0023566D"/>
    <w:rsid w:val="00237CEB"/>
    <w:rsid w:val="002511C6"/>
    <w:rsid w:val="002528B6"/>
    <w:rsid w:val="002562CF"/>
    <w:rsid w:val="002568E7"/>
    <w:rsid w:val="0026458E"/>
    <w:rsid w:val="00264F08"/>
    <w:rsid w:val="00265571"/>
    <w:rsid w:val="00267C2B"/>
    <w:rsid w:val="00270A19"/>
    <w:rsid w:val="0027136A"/>
    <w:rsid w:val="00273F26"/>
    <w:rsid w:val="00276AE1"/>
    <w:rsid w:val="00277B4A"/>
    <w:rsid w:val="0028089A"/>
    <w:rsid w:val="00283CFB"/>
    <w:rsid w:val="00290939"/>
    <w:rsid w:val="002910A1"/>
    <w:rsid w:val="0029165D"/>
    <w:rsid w:val="00294263"/>
    <w:rsid w:val="002B3CF6"/>
    <w:rsid w:val="002B4E5A"/>
    <w:rsid w:val="002B5C99"/>
    <w:rsid w:val="002B5DE8"/>
    <w:rsid w:val="002B6BA3"/>
    <w:rsid w:val="002C2424"/>
    <w:rsid w:val="002C2F87"/>
    <w:rsid w:val="002C4B21"/>
    <w:rsid w:val="002C6AD4"/>
    <w:rsid w:val="002D2B35"/>
    <w:rsid w:val="002D323F"/>
    <w:rsid w:val="002E09BD"/>
    <w:rsid w:val="002E41B0"/>
    <w:rsid w:val="002E5A80"/>
    <w:rsid w:val="002F0B9A"/>
    <w:rsid w:val="0030436A"/>
    <w:rsid w:val="00305EB2"/>
    <w:rsid w:val="0030729C"/>
    <w:rsid w:val="003166B2"/>
    <w:rsid w:val="00321167"/>
    <w:rsid w:val="0032150E"/>
    <w:rsid w:val="00325DB2"/>
    <w:rsid w:val="0033003B"/>
    <w:rsid w:val="003321F7"/>
    <w:rsid w:val="00340274"/>
    <w:rsid w:val="00342403"/>
    <w:rsid w:val="003439DD"/>
    <w:rsid w:val="00344C77"/>
    <w:rsid w:val="00344D7E"/>
    <w:rsid w:val="00345950"/>
    <w:rsid w:val="003472E7"/>
    <w:rsid w:val="00354FCC"/>
    <w:rsid w:val="00376D0B"/>
    <w:rsid w:val="003807FF"/>
    <w:rsid w:val="00381671"/>
    <w:rsid w:val="003830DD"/>
    <w:rsid w:val="003837CC"/>
    <w:rsid w:val="00384D75"/>
    <w:rsid w:val="00385096"/>
    <w:rsid w:val="003876DF"/>
    <w:rsid w:val="003948A6"/>
    <w:rsid w:val="003A1752"/>
    <w:rsid w:val="003A1881"/>
    <w:rsid w:val="003A1AB5"/>
    <w:rsid w:val="003A4277"/>
    <w:rsid w:val="003A4679"/>
    <w:rsid w:val="003A5251"/>
    <w:rsid w:val="003A58BB"/>
    <w:rsid w:val="003A6A93"/>
    <w:rsid w:val="003A6DD5"/>
    <w:rsid w:val="003A6F01"/>
    <w:rsid w:val="003B2D29"/>
    <w:rsid w:val="003B7C23"/>
    <w:rsid w:val="003C272B"/>
    <w:rsid w:val="003C3578"/>
    <w:rsid w:val="003C5B70"/>
    <w:rsid w:val="003C64A0"/>
    <w:rsid w:val="003C7336"/>
    <w:rsid w:val="003D0303"/>
    <w:rsid w:val="003D179B"/>
    <w:rsid w:val="003D2E02"/>
    <w:rsid w:val="003E4A69"/>
    <w:rsid w:val="003E5580"/>
    <w:rsid w:val="003F159F"/>
    <w:rsid w:val="003F2231"/>
    <w:rsid w:val="003F49D7"/>
    <w:rsid w:val="004002DF"/>
    <w:rsid w:val="00401893"/>
    <w:rsid w:val="0040287C"/>
    <w:rsid w:val="00412ACF"/>
    <w:rsid w:val="00413351"/>
    <w:rsid w:val="00416599"/>
    <w:rsid w:val="004201AF"/>
    <w:rsid w:val="004205AD"/>
    <w:rsid w:val="00422FD6"/>
    <w:rsid w:val="00423A31"/>
    <w:rsid w:val="00426352"/>
    <w:rsid w:val="0042669D"/>
    <w:rsid w:val="00432374"/>
    <w:rsid w:val="00432D72"/>
    <w:rsid w:val="00432EDB"/>
    <w:rsid w:val="00435072"/>
    <w:rsid w:val="004351B9"/>
    <w:rsid w:val="00435FED"/>
    <w:rsid w:val="00437A4A"/>
    <w:rsid w:val="00443EB4"/>
    <w:rsid w:val="004453AC"/>
    <w:rsid w:val="0044580C"/>
    <w:rsid w:val="00452379"/>
    <w:rsid w:val="00452F29"/>
    <w:rsid w:val="00453086"/>
    <w:rsid w:val="004571FE"/>
    <w:rsid w:val="00461D8C"/>
    <w:rsid w:val="00461EAB"/>
    <w:rsid w:val="0046386C"/>
    <w:rsid w:val="00465CD5"/>
    <w:rsid w:val="00466F35"/>
    <w:rsid w:val="00470043"/>
    <w:rsid w:val="004703B5"/>
    <w:rsid w:val="00470C02"/>
    <w:rsid w:val="004716BF"/>
    <w:rsid w:val="004728DF"/>
    <w:rsid w:val="004751F3"/>
    <w:rsid w:val="004753D0"/>
    <w:rsid w:val="004820E7"/>
    <w:rsid w:val="0048314D"/>
    <w:rsid w:val="004851AF"/>
    <w:rsid w:val="004914A7"/>
    <w:rsid w:val="0049426A"/>
    <w:rsid w:val="00495955"/>
    <w:rsid w:val="004A2B51"/>
    <w:rsid w:val="004A390C"/>
    <w:rsid w:val="004A3D9A"/>
    <w:rsid w:val="004A6EC9"/>
    <w:rsid w:val="004B1B4F"/>
    <w:rsid w:val="004B3855"/>
    <w:rsid w:val="004B3987"/>
    <w:rsid w:val="004C3544"/>
    <w:rsid w:val="004C7D18"/>
    <w:rsid w:val="004D12C3"/>
    <w:rsid w:val="004D2072"/>
    <w:rsid w:val="004D7D36"/>
    <w:rsid w:val="004D7F3E"/>
    <w:rsid w:val="004E0758"/>
    <w:rsid w:val="004E07B8"/>
    <w:rsid w:val="004E171D"/>
    <w:rsid w:val="004E2CB9"/>
    <w:rsid w:val="004E3918"/>
    <w:rsid w:val="004E454A"/>
    <w:rsid w:val="004E4CDA"/>
    <w:rsid w:val="004F0A73"/>
    <w:rsid w:val="004F2B6B"/>
    <w:rsid w:val="004F6134"/>
    <w:rsid w:val="00513007"/>
    <w:rsid w:val="00516656"/>
    <w:rsid w:val="005258B1"/>
    <w:rsid w:val="0052650E"/>
    <w:rsid w:val="00530918"/>
    <w:rsid w:val="00530AC1"/>
    <w:rsid w:val="005310F7"/>
    <w:rsid w:val="00532559"/>
    <w:rsid w:val="00532D46"/>
    <w:rsid w:val="00542BB9"/>
    <w:rsid w:val="005570F5"/>
    <w:rsid w:val="00560881"/>
    <w:rsid w:val="00565366"/>
    <w:rsid w:val="0056640E"/>
    <w:rsid w:val="00567646"/>
    <w:rsid w:val="00572D03"/>
    <w:rsid w:val="00573D40"/>
    <w:rsid w:val="00575D40"/>
    <w:rsid w:val="00577713"/>
    <w:rsid w:val="00577DD3"/>
    <w:rsid w:val="005807CB"/>
    <w:rsid w:val="00581558"/>
    <w:rsid w:val="00585FF8"/>
    <w:rsid w:val="00593FB2"/>
    <w:rsid w:val="00595306"/>
    <w:rsid w:val="005962ED"/>
    <w:rsid w:val="005A2B71"/>
    <w:rsid w:val="005A7B58"/>
    <w:rsid w:val="005B6832"/>
    <w:rsid w:val="005B7123"/>
    <w:rsid w:val="005B7D01"/>
    <w:rsid w:val="005C183E"/>
    <w:rsid w:val="005C30FE"/>
    <w:rsid w:val="005C439A"/>
    <w:rsid w:val="005D17A1"/>
    <w:rsid w:val="005D28CE"/>
    <w:rsid w:val="005D31E4"/>
    <w:rsid w:val="005D3508"/>
    <w:rsid w:val="005D66F8"/>
    <w:rsid w:val="005D6E4C"/>
    <w:rsid w:val="005D7214"/>
    <w:rsid w:val="005D7B7D"/>
    <w:rsid w:val="005D7E33"/>
    <w:rsid w:val="005E080A"/>
    <w:rsid w:val="005E52F7"/>
    <w:rsid w:val="005E6549"/>
    <w:rsid w:val="005E7105"/>
    <w:rsid w:val="005F0605"/>
    <w:rsid w:val="005F28FB"/>
    <w:rsid w:val="005F3223"/>
    <w:rsid w:val="005F32AD"/>
    <w:rsid w:val="005F4423"/>
    <w:rsid w:val="00603D22"/>
    <w:rsid w:val="006068B0"/>
    <w:rsid w:val="006069C2"/>
    <w:rsid w:val="00607A78"/>
    <w:rsid w:val="006143C7"/>
    <w:rsid w:val="00614C3A"/>
    <w:rsid w:val="00615F52"/>
    <w:rsid w:val="00616930"/>
    <w:rsid w:val="00620CE7"/>
    <w:rsid w:val="006242E1"/>
    <w:rsid w:val="00624F9C"/>
    <w:rsid w:val="006263DB"/>
    <w:rsid w:val="00626B09"/>
    <w:rsid w:val="00630A79"/>
    <w:rsid w:val="006319E8"/>
    <w:rsid w:val="00635B84"/>
    <w:rsid w:val="006374D0"/>
    <w:rsid w:val="00637BCF"/>
    <w:rsid w:val="00640732"/>
    <w:rsid w:val="00642977"/>
    <w:rsid w:val="00644C69"/>
    <w:rsid w:val="00646A1F"/>
    <w:rsid w:val="006510FF"/>
    <w:rsid w:val="0065155B"/>
    <w:rsid w:val="00654A29"/>
    <w:rsid w:val="00661E25"/>
    <w:rsid w:val="006621B3"/>
    <w:rsid w:val="006624DF"/>
    <w:rsid w:val="00663988"/>
    <w:rsid w:val="00670296"/>
    <w:rsid w:val="00671CA2"/>
    <w:rsid w:val="00672E52"/>
    <w:rsid w:val="006740C1"/>
    <w:rsid w:val="00675415"/>
    <w:rsid w:val="00676E53"/>
    <w:rsid w:val="006878D0"/>
    <w:rsid w:val="00690383"/>
    <w:rsid w:val="00691546"/>
    <w:rsid w:val="006921F6"/>
    <w:rsid w:val="006925D8"/>
    <w:rsid w:val="00696DD9"/>
    <w:rsid w:val="0069725D"/>
    <w:rsid w:val="0069748B"/>
    <w:rsid w:val="006A3248"/>
    <w:rsid w:val="006A4DD9"/>
    <w:rsid w:val="006A55A0"/>
    <w:rsid w:val="006A74A2"/>
    <w:rsid w:val="006B2727"/>
    <w:rsid w:val="006B43C7"/>
    <w:rsid w:val="006B608D"/>
    <w:rsid w:val="006C0D2C"/>
    <w:rsid w:val="006C1E39"/>
    <w:rsid w:val="006C2CA4"/>
    <w:rsid w:val="006C5E7C"/>
    <w:rsid w:val="006C7CC1"/>
    <w:rsid w:val="006D0D90"/>
    <w:rsid w:val="006D1893"/>
    <w:rsid w:val="006D238A"/>
    <w:rsid w:val="006E0C4D"/>
    <w:rsid w:val="006E297D"/>
    <w:rsid w:val="006E35C0"/>
    <w:rsid w:val="006E4905"/>
    <w:rsid w:val="006E610C"/>
    <w:rsid w:val="006F624D"/>
    <w:rsid w:val="006F7181"/>
    <w:rsid w:val="006F7658"/>
    <w:rsid w:val="006F7FBF"/>
    <w:rsid w:val="007029D1"/>
    <w:rsid w:val="00705395"/>
    <w:rsid w:val="00707456"/>
    <w:rsid w:val="007075A9"/>
    <w:rsid w:val="007105B6"/>
    <w:rsid w:val="0071298F"/>
    <w:rsid w:val="00714E76"/>
    <w:rsid w:val="00715A77"/>
    <w:rsid w:val="00715B8A"/>
    <w:rsid w:val="00716810"/>
    <w:rsid w:val="007170EB"/>
    <w:rsid w:val="00720865"/>
    <w:rsid w:val="00720C03"/>
    <w:rsid w:val="007242EB"/>
    <w:rsid w:val="00726CB0"/>
    <w:rsid w:val="00730002"/>
    <w:rsid w:val="007319CC"/>
    <w:rsid w:val="00742CBD"/>
    <w:rsid w:val="00743541"/>
    <w:rsid w:val="00743AB4"/>
    <w:rsid w:val="0075284A"/>
    <w:rsid w:val="00757F35"/>
    <w:rsid w:val="00761403"/>
    <w:rsid w:val="007623C8"/>
    <w:rsid w:val="00762AF7"/>
    <w:rsid w:val="007640A4"/>
    <w:rsid w:val="00772755"/>
    <w:rsid w:val="0077539C"/>
    <w:rsid w:val="007802D9"/>
    <w:rsid w:val="0078055E"/>
    <w:rsid w:val="007819BE"/>
    <w:rsid w:val="007826DA"/>
    <w:rsid w:val="00782C1C"/>
    <w:rsid w:val="0078339B"/>
    <w:rsid w:val="00783B9F"/>
    <w:rsid w:val="00787D65"/>
    <w:rsid w:val="007934A3"/>
    <w:rsid w:val="00794CA6"/>
    <w:rsid w:val="007A4F06"/>
    <w:rsid w:val="007A4F3A"/>
    <w:rsid w:val="007A6640"/>
    <w:rsid w:val="007B12A7"/>
    <w:rsid w:val="007B2351"/>
    <w:rsid w:val="007B5774"/>
    <w:rsid w:val="007B5BD1"/>
    <w:rsid w:val="007C105E"/>
    <w:rsid w:val="007C3566"/>
    <w:rsid w:val="007C4059"/>
    <w:rsid w:val="007C4089"/>
    <w:rsid w:val="007D121E"/>
    <w:rsid w:val="007D1CAE"/>
    <w:rsid w:val="007D4E8B"/>
    <w:rsid w:val="007D6731"/>
    <w:rsid w:val="007D68F0"/>
    <w:rsid w:val="007D7CDC"/>
    <w:rsid w:val="007F2140"/>
    <w:rsid w:val="007F51E7"/>
    <w:rsid w:val="007F6F70"/>
    <w:rsid w:val="00810414"/>
    <w:rsid w:val="00810CF5"/>
    <w:rsid w:val="00812521"/>
    <w:rsid w:val="00813BBA"/>
    <w:rsid w:val="00814E8E"/>
    <w:rsid w:val="0081594A"/>
    <w:rsid w:val="00816BD1"/>
    <w:rsid w:val="00823934"/>
    <w:rsid w:val="00825F11"/>
    <w:rsid w:val="00826425"/>
    <w:rsid w:val="00826968"/>
    <w:rsid w:val="008300DE"/>
    <w:rsid w:val="008305FD"/>
    <w:rsid w:val="00832124"/>
    <w:rsid w:val="00832BD4"/>
    <w:rsid w:val="00833B2F"/>
    <w:rsid w:val="00834E79"/>
    <w:rsid w:val="008363B5"/>
    <w:rsid w:val="008375F9"/>
    <w:rsid w:val="00840025"/>
    <w:rsid w:val="00841E01"/>
    <w:rsid w:val="00850100"/>
    <w:rsid w:val="00853AB0"/>
    <w:rsid w:val="00854894"/>
    <w:rsid w:val="00855487"/>
    <w:rsid w:val="00857A38"/>
    <w:rsid w:val="00860E8E"/>
    <w:rsid w:val="0086212D"/>
    <w:rsid w:val="00864FF6"/>
    <w:rsid w:val="008668E7"/>
    <w:rsid w:val="00871FD4"/>
    <w:rsid w:val="00873908"/>
    <w:rsid w:val="00874671"/>
    <w:rsid w:val="008778DB"/>
    <w:rsid w:val="008817A3"/>
    <w:rsid w:val="00887BC8"/>
    <w:rsid w:val="00891ED0"/>
    <w:rsid w:val="00894512"/>
    <w:rsid w:val="008A0264"/>
    <w:rsid w:val="008A09AF"/>
    <w:rsid w:val="008A0E50"/>
    <w:rsid w:val="008A2548"/>
    <w:rsid w:val="008A29F4"/>
    <w:rsid w:val="008A4853"/>
    <w:rsid w:val="008A4B31"/>
    <w:rsid w:val="008B0A33"/>
    <w:rsid w:val="008B2F70"/>
    <w:rsid w:val="008B502A"/>
    <w:rsid w:val="008B758D"/>
    <w:rsid w:val="008C1A7E"/>
    <w:rsid w:val="008C3F14"/>
    <w:rsid w:val="008C6810"/>
    <w:rsid w:val="008D2B29"/>
    <w:rsid w:val="008D59B0"/>
    <w:rsid w:val="008E0042"/>
    <w:rsid w:val="008E5C3A"/>
    <w:rsid w:val="008E5D5C"/>
    <w:rsid w:val="008E5EA1"/>
    <w:rsid w:val="00901DD1"/>
    <w:rsid w:val="00907349"/>
    <w:rsid w:val="0090751D"/>
    <w:rsid w:val="009107BF"/>
    <w:rsid w:val="00911B7A"/>
    <w:rsid w:val="009120CF"/>
    <w:rsid w:val="00914338"/>
    <w:rsid w:val="00914EFB"/>
    <w:rsid w:val="00914F20"/>
    <w:rsid w:val="009165E3"/>
    <w:rsid w:val="00916784"/>
    <w:rsid w:val="00923B2A"/>
    <w:rsid w:val="00924D27"/>
    <w:rsid w:val="00925C92"/>
    <w:rsid w:val="009278B7"/>
    <w:rsid w:val="00936AEC"/>
    <w:rsid w:val="00941BD0"/>
    <w:rsid w:val="009434CD"/>
    <w:rsid w:val="009512B1"/>
    <w:rsid w:val="009529B4"/>
    <w:rsid w:val="00954E38"/>
    <w:rsid w:val="009558AA"/>
    <w:rsid w:val="00960551"/>
    <w:rsid w:val="009637E4"/>
    <w:rsid w:val="00963C6D"/>
    <w:rsid w:val="0096690E"/>
    <w:rsid w:val="009729DC"/>
    <w:rsid w:val="00973ADD"/>
    <w:rsid w:val="0098135B"/>
    <w:rsid w:val="00981BAD"/>
    <w:rsid w:val="00982CEC"/>
    <w:rsid w:val="00983DB4"/>
    <w:rsid w:val="009840FE"/>
    <w:rsid w:val="009855F2"/>
    <w:rsid w:val="00987E33"/>
    <w:rsid w:val="00990468"/>
    <w:rsid w:val="00990594"/>
    <w:rsid w:val="00991184"/>
    <w:rsid w:val="00992C72"/>
    <w:rsid w:val="00992FA5"/>
    <w:rsid w:val="00997123"/>
    <w:rsid w:val="009A1EDE"/>
    <w:rsid w:val="009A333B"/>
    <w:rsid w:val="009A4399"/>
    <w:rsid w:val="009A73C5"/>
    <w:rsid w:val="009B1977"/>
    <w:rsid w:val="009B2A29"/>
    <w:rsid w:val="009B4102"/>
    <w:rsid w:val="009B4288"/>
    <w:rsid w:val="009B6D80"/>
    <w:rsid w:val="009B718A"/>
    <w:rsid w:val="009C060E"/>
    <w:rsid w:val="009C26A4"/>
    <w:rsid w:val="009C3D8E"/>
    <w:rsid w:val="009C71F8"/>
    <w:rsid w:val="009D0FEE"/>
    <w:rsid w:val="009D5BB8"/>
    <w:rsid w:val="009D6964"/>
    <w:rsid w:val="009E1A93"/>
    <w:rsid w:val="009E2ACD"/>
    <w:rsid w:val="009E3551"/>
    <w:rsid w:val="009E62C7"/>
    <w:rsid w:val="009E6964"/>
    <w:rsid w:val="009E6F54"/>
    <w:rsid w:val="009F14C6"/>
    <w:rsid w:val="009F22A4"/>
    <w:rsid w:val="009F34EA"/>
    <w:rsid w:val="009F3C44"/>
    <w:rsid w:val="009F5376"/>
    <w:rsid w:val="009F6033"/>
    <w:rsid w:val="009F658E"/>
    <w:rsid w:val="009F713A"/>
    <w:rsid w:val="009F7AD3"/>
    <w:rsid w:val="00A0122B"/>
    <w:rsid w:val="00A12976"/>
    <w:rsid w:val="00A17A37"/>
    <w:rsid w:val="00A21118"/>
    <w:rsid w:val="00A2276C"/>
    <w:rsid w:val="00A30168"/>
    <w:rsid w:val="00A321D7"/>
    <w:rsid w:val="00A369FA"/>
    <w:rsid w:val="00A379E2"/>
    <w:rsid w:val="00A40E10"/>
    <w:rsid w:val="00A42985"/>
    <w:rsid w:val="00A42AD7"/>
    <w:rsid w:val="00A42C99"/>
    <w:rsid w:val="00A43D37"/>
    <w:rsid w:val="00A46501"/>
    <w:rsid w:val="00A50F5F"/>
    <w:rsid w:val="00A53B35"/>
    <w:rsid w:val="00A54887"/>
    <w:rsid w:val="00A552E0"/>
    <w:rsid w:val="00A60611"/>
    <w:rsid w:val="00A632D0"/>
    <w:rsid w:val="00A63A0B"/>
    <w:rsid w:val="00A65EC1"/>
    <w:rsid w:val="00A663B4"/>
    <w:rsid w:val="00A70F76"/>
    <w:rsid w:val="00A7129B"/>
    <w:rsid w:val="00A72B9A"/>
    <w:rsid w:val="00A747A6"/>
    <w:rsid w:val="00A74B31"/>
    <w:rsid w:val="00A819B2"/>
    <w:rsid w:val="00A824F8"/>
    <w:rsid w:val="00A84F74"/>
    <w:rsid w:val="00A90462"/>
    <w:rsid w:val="00A907EF"/>
    <w:rsid w:val="00A9280A"/>
    <w:rsid w:val="00AA019F"/>
    <w:rsid w:val="00AA0925"/>
    <w:rsid w:val="00AA2571"/>
    <w:rsid w:val="00AA4F26"/>
    <w:rsid w:val="00AB0559"/>
    <w:rsid w:val="00AB12C5"/>
    <w:rsid w:val="00AB6584"/>
    <w:rsid w:val="00AC77C3"/>
    <w:rsid w:val="00AD03D3"/>
    <w:rsid w:val="00AD103A"/>
    <w:rsid w:val="00AD36E3"/>
    <w:rsid w:val="00AD5C16"/>
    <w:rsid w:val="00AD7A34"/>
    <w:rsid w:val="00AD7DC4"/>
    <w:rsid w:val="00AE0326"/>
    <w:rsid w:val="00AE1319"/>
    <w:rsid w:val="00AE1C41"/>
    <w:rsid w:val="00AE24B9"/>
    <w:rsid w:val="00AF0C84"/>
    <w:rsid w:val="00AF134A"/>
    <w:rsid w:val="00AF15E7"/>
    <w:rsid w:val="00AF2558"/>
    <w:rsid w:val="00AF2FD2"/>
    <w:rsid w:val="00AF4136"/>
    <w:rsid w:val="00AF53BF"/>
    <w:rsid w:val="00B01D66"/>
    <w:rsid w:val="00B02EED"/>
    <w:rsid w:val="00B0442C"/>
    <w:rsid w:val="00B045E6"/>
    <w:rsid w:val="00B04F5A"/>
    <w:rsid w:val="00B052D9"/>
    <w:rsid w:val="00B05522"/>
    <w:rsid w:val="00B05A55"/>
    <w:rsid w:val="00B071B4"/>
    <w:rsid w:val="00B11105"/>
    <w:rsid w:val="00B114CA"/>
    <w:rsid w:val="00B12692"/>
    <w:rsid w:val="00B15EAE"/>
    <w:rsid w:val="00B2063A"/>
    <w:rsid w:val="00B23399"/>
    <w:rsid w:val="00B27457"/>
    <w:rsid w:val="00B27988"/>
    <w:rsid w:val="00B3433A"/>
    <w:rsid w:val="00B3478C"/>
    <w:rsid w:val="00B41016"/>
    <w:rsid w:val="00B419C0"/>
    <w:rsid w:val="00B43416"/>
    <w:rsid w:val="00B51F84"/>
    <w:rsid w:val="00B52D19"/>
    <w:rsid w:val="00B548FA"/>
    <w:rsid w:val="00B55F91"/>
    <w:rsid w:val="00B61886"/>
    <w:rsid w:val="00B640C6"/>
    <w:rsid w:val="00B64D0E"/>
    <w:rsid w:val="00B66FE0"/>
    <w:rsid w:val="00B67611"/>
    <w:rsid w:val="00B70B94"/>
    <w:rsid w:val="00B714E2"/>
    <w:rsid w:val="00B73611"/>
    <w:rsid w:val="00B73B34"/>
    <w:rsid w:val="00B75E35"/>
    <w:rsid w:val="00B76870"/>
    <w:rsid w:val="00B76C77"/>
    <w:rsid w:val="00B84405"/>
    <w:rsid w:val="00B84545"/>
    <w:rsid w:val="00B85426"/>
    <w:rsid w:val="00B90690"/>
    <w:rsid w:val="00B92C26"/>
    <w:rsid w:val="00B9358B"/>
    <w:rsid w:val="00B94D43"/>
    <w:rsid w:val="00BA2AFF"/>
    <w:rsid w:val="00BA32C5"/>
    <w:rsid w:val="00BA3C1F"/>
    <w:rsid w:val="00BA457E"/>
    <w:rsid w:val="00BA552A"/>
    <w:rsid w:val="00BA7C59"/>
    <w:rsid w:val="00BB1235"/>
    <w:rsid w:val="00BB21BF"/>
    <w:rsid w:val="00BB5646"/>
    <w:rsid w:val="00BC497E"/>
    <w:rsid w:val="00BC6D76"/>
    <w:rsid w:val="00BC7599"/>
    <w:rsid w:val="00BD261B"/>
    <w:rsid w:val="00BD2CC0"/>
    <w:rsid w:val="00BD4719"/>
    <w:rsid w:val="00BE4626"/>
    <w:rsid w:val="00BE61D0"/>
    <w:rsid w:val="00BE6613"/>
    <w:rsid w:val="00BE6B88"/>
    <w:rsid w:val="00BE744A"/>
    <w:rsid w:val="00BF73E4"/>
    <w:rsid w:val="00C03A96"/>
    <w:rsid w:val="00C06A59"/>
    <w:rsid w:val="00C06FF3"/>
    <w:rsid w:val="00C10F12"/>
    <w:rsid w:val="00C12559"/>
    <w:rsid w:val="00C20229"/>
    <w:rsid w:val="00C2061B"/>
    <w:rsid w:val="00C21DD3"/>
    <w:rsid w:val="00C23D05"/>
    <w:rsid w:val="00C27C9F"/>
    <w:rsid w:val="00C34A5F"/>
    <w:rsid w:val="00C3661E"/>
    <w:rsid w:val="00C37F4D"/>
    <w:rsid w:val="00C40B1A"/>
    <w:rsid w:val="00C40EA2"/>
    <w:rsid w:val="00C41686"/>
    <w:rsid w:val="00C51633"/>
    <w:rsid w:val="00C55F97"/>
    <w:rsid w:val="00C56C61"/>
    <w:rsid w:val="00C56E58"/>
    <w:rsid w:val="00C5759C"/>
    <w:rsid w:val="00C606F0"/>
    <w:rsid w:val="00C63B89"/>
    <w:rsid w:val="00C64E1A"/>
    <w:rsid w:val="00C65E28"/>
    <w:rsid w:val="00C662AD"/>
    <w:rsid w:val="00C72617"/>
    <w:rsid w:val="00C77403"/>
    <w:rsid w:val="00C805C3"/>
    <w:rsid w:val="00C822FC"/>
    <w:rsid w:val="00C87660"/>
    <w:rsid w:val="00C925B0"/>
    <w:rsid w:val="00C9261A"/>
    <w:rsid w:val="00C92FF4"/>
    <w:rsid w:val="00C9571D"/>
    <w:rsid w:val="00C978EB"/>
    <w:rsid w:val="00CA2F60"/>
    <w:rsid w:val="00CA38A9"/>
    <w:rsid w:val="00CA4E39"/>
    <w:rsid w:val="00CA59AF"/>
    <w:rsid w:val="00CA6A74"/>
    <w:rsid w:val="00CA7910"/>
    <w:rsid w:val="00CB1740"/>
    <w:rsid w:val="00CB1DDE"/>
    <w:rsid w:val="00CB1E51"/>
    <w:rsid w:val="00CB461A"/>
    <w:rsid w:val="00CB4F3B"/>
    <w:rsid w:val="00CB51FB"/>
    <w:rsid w:val="00CB575A"/>
    <w:rsid w:val="00CB7CEE"/>
    <w:rsid w:val="00CC0C08"/>
    <w:rsid w:val="00CC25CD"/>
    <w:rsid w:val="00CC4748"/>
    <w:rsid w:val="00CC55E0"/>
    <w:rsid w:val="00CC56B4"/>
    <w:rsid w:val="00CC7706"/>
    <w:rsid w:val="00CD00DB"/>
    <w:rsid w:val="00CD04CC"/>
    <w:rsid w:val="00CD12A6"/>
    <w:rsid w:val="00CD4B0D"/>
    <w:rsid w:val="00CD66A7"/>
    <w:rsid w:val="00CD72E2"/>
    <w:rsid w:val="00CE2257"/>
    <w:rsid w:val="00CE34E5"/>
    <w:rsid w:val="00CF32B9"/>
    <w:rsid w:val="00CF4902"/>
    <w:rsid w:val="00CF4BC9"/>
    <w:rsid w:val="00D0078E"/>
    <w:rsid w:val="00D042AB"/>
    <w:rsid w:val="00D0449D"/>
    <w:rsid w:val="00D0595E"/>
    <w:rsid w:val="00D0604F"/>
    <w:rsid w:val="00D07FEA"/>
    <w:rsid w:val="00D15D0D"/>
    <w:rsid w:val="00D21902"/>
    <w:rsid w:val="00D26108"/>
    <w:rsid w:val="00D27131"/>
    <w:rsid w:val="00D277E9"/>
    <w:rsid w:val="00D3096A"/>
    <w:rsid w:val="00D33774"/>
    <w:rsid w:val="00D35CCB"/>
    <w:rsid w:val="00D41317"/>
    <w:rsid w:val="00D43913"/>
    <w:rsid w:val="00D45D16"/>
    <w:rsid w:val="00D45EF8"/>
    <w:rsid w:val="00D55D66"/>
    <w:rsid w:val="00D63C6A"/>
    <w:rsid w:val="00D63FC9"/>
    <w:rsid w:val="00D64893"/>
    <w:rsid w:val="00D65D66"/>
    <w:rsid w:val="00D73457"/>
    <w:rsid w:val="00D7718B"/>
    <w:rsid w:val="00D77B28"/>
    <w:rsid w:val="00D83245"/>
    <w:rsid w:val="00D84B26"/>
    <w:rsid w:val="00D8687B"/>
    <w:rsid w:val="00D9111E"/>
    <w:rsid w:val="00D96373"/>
    <w:rsid w:val="00D96508"/>
    <w:rsid w:val="00DA27EC"/>
    <w:rsid w:val="00DA5A89"/>
    <w:rsid w:val="00DA7663"/>
    <w:rsid w:val="00DB040A"/>
    <w:rsid w:val="00DB1D07"/>
    <w:rsid w:val="00DB51B0"/>
    <w:rsid w:val="00DB7A7E"/>
    <w:rsid w:val="00DC1B40"/>
    <w:rsid w:val="00DC2937"/>
    <w:rsid w:val="00DC30DD"/>
    <w:rsid w:val="00DC7DF7"/>
    <w:rsid w:val="00DD55D7"/>
    <w:rsid w:val="00DD77F1"/>
    <w:rsid w:val="00DE15AA"/>
    <w:rsid w:val="00DE336E"/>
    <w:rsid w:val="00E037D2"/>
    <w:rsid w:val="00E11754"/>
    <w:rsid w:val="00E13ED1"/>
    <w:rsid w:val="00E15164"/>
    <w:rsid w:val="00E15320"/>
    <w:rsid w:val="00E153E1"/>
    <w:rsid w:val="00E20518"/>
    <w:rsid w:val="00E21292"/>
    <w:rsid w:val="00E239B6"/>
    <w:rsid w:val="00E27190"/>
    <w:rsid w:val="00E27D97"/>
    <w:rsid w:val="00E33E5B"/>
    <w:rsid w:val="00E34ED7"/>
    <w:rsid w:val="00E350A5"/>
    <w:rsid w:val="00E359BF"/>
    <w:rsid w:val="00E40638"/>
    <w:rsid w:val="00E418AF"/>
    <w:rsid w:val="00E4379B"/>
    <w:rsid w:val="00E4779F"/>
    <w:rsid w:val="00E508AC"/>
    <w:rsid w:val="00E50ED5"/>
    <w:rsid w:val="00E548F6"/>
    <w:rsid w:val="00E56187"/>
    <w:rsid w:val="00E5695D"/>
    <w:rsid w:val="00E57D00"/>
    <w:rsid w:val="00E6169A"/>
    <w:rsid w:val="00E62F9E"/>
    <w:rsid w:val="00E63CC8"/>
    <w:rsid w:val="00E6554B"/>
    <w:rsid w:val="00E65AC1"/>
    <w:rsid w:val="00E66F83"/>
    <w:rsid w:val="00E70F90"/>
    <w:rsid w:val="00E716BC"/>
    <w:rsid w:val="00E72F7F"/>
    <w:rsid w:val="00E74D72"/>
    <w:rsid w:val="00E75B3F"/>
    <w:rsid w:val="00E76FAF"/>
    <w:rsid w:val="00E772A2"/>
    <w:rsid w:val="00E773AD"/>
    <w:rsid w:val="00E775B7"/>
    <w:rsid w:val="00E814B3"/>
    <w:rsid w:val="00E86C46"/>
    <w:rsid w:val="00E86ED9"/>
    <w:rsid w:val="00E87413"/>
    <w:rsid w:val="00E90536"/>
    <w:rsid w:val="00E945C8"/>
    <w:rsid w:val="00E95F95"/>
    <w:rsid w:val="00E96146"/>
    <w:rsid w:val="00E96A10"/>
    <w:rsid w:val="00EA1623"/>
    <w:rsid w:val="00EA20BB"/>
    <w:rsid w:val="00EA3E09"/>
    <w:rsid w:val="00EA4B1D"/>
    <w:rsid w:val="00EA5C5B"/>
    <w:rsid w:val="00EA5CF6"/>
    <w:rsid w:val="00EA6014"/>
    <w:rsid w:val="00EA6E6B"/>
    <w:rsid w:val="00EB0F4D"/>
    <w:rsid w:val="00EB16A8"/>
    <w:rsid w:val="00EB2C94"/>
    <w:rsid w:val="00EB2DD1"/>
    <w:rsid w:val="00EB367F"/>
    <w:rsid w:val="00EB5AA6"/>
    <w:rsid w:val="00EB7660"/>
    <w:rsid w:val="00EC4810"/>
    <w:rsid w:val="00EC48A2"/>
    <w:rsid w:val="00EC6475"/>
    <w:rsid w:val="00EC6EFC"/>
    <w:rsid w:val="00EC779A"/>
    <w:rsid w:val="00EC793E"/>
    <w:rsid w:val="00ED0B67"/>
    <w:rsid w:val="00ED314F"/>
    <w:rsid w:val="00ED36CB"/>
    <w:rsid w:val="00EE003A"/>
    <w:rsid w:val="00EE05E5"/>
    <w:rsid w:val="00EE1A4C"/>
    <w:rsid w:val="00EE2B6F"/>
    <w:rsid w:val="00EE32B1"/>
    <w:rsid w:val="00EE43AA"/>
    <w:rsid w:val="00EE4A90"/>
    <w:rsid w:val="00EE4B15"/>
    <w:rsid w:val="00EE7E7F"/>
    <w:rsid w:val="00EF1D6F"/>
    <w:rsid w:val="00EF2099"/>
    <w:rsid w:val="00EF29BB"/>
    <w:rsid w:val="00EF3218"/>
    <w:rsid w:val="00EF4480"/>
    <w:rsid w:val="00F01434"/>
    <w:rsid w:val="00F01C91"/>
    <w:rsid w:val="00F044DA"/>
    <w:rsid w:val="00F06132"/>
    <w:rsid w:val="00F07F9E"/>
    <w:rsid w:val="00F12D99"/>
    <w:rsid w:val="00F13093"/>
    <w:rsid w:val="00F13D23"/>
    <w:rsid w:val="00F149EE"/>
    <w:rsid w:val="00F237D8"/>
    <w:rsid w:val="00F2392D"/>
    <w:rsid w:val="00F242DD"/>
    <w:rsid w:val="00F25F1B"/>
    <w:rsid w:val="00F26E9B"/>
    <w:rsid w:val="00F319D5"/>
    <w:rsid w:val="00F31EA1"/>
    <w:rsid w:val="00F33170"/>
    <w:rsid w:val="00F33457"/>
    <w:rsid w:val="00F34578"/>
    <w:rsid w:val="00F37AA6"/>
    <w:rsid w:val="00F37BFD"/>
    <w:rsid w:val="00F40C35"/>
    <w:rsid w:val="00F415A4"/>
    <w:rsid w:val="00F43A73"/>
    <w:rsid w:val="00F43B35"/>
    <w:rsid w:val="00F4570C"/>
    <w:rsid w:val="00F45729"/>
    <w:rsid w:val="00F50B5A"/>
    <w:rsid w:val="00F52143"/>
    <w:rsid w:val="00F543F9"/>
    <w:rsid w:val="00F553C7"/>
    <w:rsid w:val="00F565B6"/>
    <w:rsid w:val="00F62473"/>
    <w:rsid w:val="00F6278E"/>
    <w:rsid w:val="00F62E40"/>
    <w:rsid w:val="00F66274"/>
    <w:rsid w:val="00F73178"/>
    <w:rsid w:val="00F74367"/>
    <w:rsid w:val="00F7798D"/>
    <w:rsid w:val="00F838FB"/>
    <w:rsid w:val="00F85841"/>
    <w:rsid w:val="00F85902"/>
    <w:rsid w:val="00F8634C"/>
    <w:rsid w:val="00F87037"/>
    <w:rsid w:val="00F87D9A"/>
    <w:rsid w:val="00F909F7"/>
    <w:rsid w:val="00F90E2E"/>
    <w:rsid w:val="00F977BF"/>
    <w:rsid w:val="00FA1A1B"/>
    <w:rsid w:val="00FA32D6"/>
    <w:rsid w:val="00FB21E4"/>
    <w:rsid w:val="00FB2653"/>
    <w:rsid w:val="00FB5EC0"/>
    <w:rsid w:val="00FC0C57"/>
    <w:rsid w:val="00FC2E01"/>
    <w:rsid w:val="00FC75AE"/>
    <w:rsid w:val="00FD12C4"/>
    <w:rsid w:val="00FD2D84"/>
    <w:rsid w:val="00FD656B"/>
    <w:rsid w:val="00FE42B4"/>
    <w:rsid w:val="00FE45CD"/>
    <w:rsid w:val="00FE50C6"/>
    <w:rsid w:val="00FE5268"/>
    <w:rsid w:val="00FE696A"/>
    <w:rsid w:val="00FE6AD0"/>
    <w:rsid w:val="00FE6E99"/>
    <w:rsid w:val="00FF34E8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0D8E4"/>
  <w15:docId w15:val="{28CBFFB3-1426-7E4F-8996-3697B3F8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0D"/>
    <w:rPr>
      <w:rFonts w:ascii="Tahoma" w:hAnsi="Tahoma" w:cs="Tahoma"/>
      <w:sz w:val="16"/>
      <w:szCs w:val="16"/>
    </w:rPr>
  </w:style>
  <w:style w:type="paragraph" w:customStyle="1" w:styleId="Corps">
    <w:name w:val="Corps"/>
    <w:rsid w:val="008A4B31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4A39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33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5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A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AF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7663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B573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B367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numbering" w:customStyle="1" w:styleId="Listeactuelle1">
    <w:name w:val="Liste actuelle1"/>
    <w:uiPriority w:val="99"/>
    <w:rsid w:val="00D3096A"/>
    <w:pPr>
      <w:numPr>
        <w:numId w:val="24"/>
      </w:numPr>
    </w:pPr>
  </w:style>
  <w:style w:type="numbering" w:customStyle="1" w:styleId="Listeactuelle2">
    <w:name w:val="Liste actuelle2"/>
    <w:uiPriority w:val="99"/>
    <w:rsid w:val="00D3096A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842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8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57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232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Molard Severyne</dc:creator>
  <cp:lastModifiedBy>Molard Severyne</cp:lastModifiedBy>
  <cp:revision>64</cp:revision>
  <cp:lastPrinted>2022-03-10T13:19:00Z</cp:lastPrinted>
  <dcterms:created xsi:type="dcterms:W3CDTF">2022-03-10T13:31:00Z</dcterms:created>
  <dcterms:modified xsi:type="dcterms:W3CDTF">2022-03-18T13:52:00Z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2021-02-02T12:57:38Z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7803a520-e060-4d9e-a9e0-c4213e8e18ae</vt:lpwstr>
  </property>
  <property fmtid="{D5CDD505-2E9C-101B-9397-08002B2CF9AE}" pid="8" name="MSIP_Label_19540963-e559-4020-8a90-fe8a502c2801_ContentBits">
    <vt:lpwstr>0</vt:lpwstr>
  </property>
</Properties>
</file>